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keepNext w:val="0"/>
        <w:keepLines w:val="0"/>
        <w:widowControl/>
        <w:suppressLineNumbers w:val="0"/>
        <w:spacing w:before="0" w:beforeAutospacing="0" w:after="0" w:afterAutospacing="0" w:line="330" w:lineRule="atLeast"/>
        <w:ind w:left="0" w:right="0" w:firstLine="0"/>
        <w:jc w:val="left"/>
        <w:rPr>
          <w:rFonts w:hint="eastAsia" w:ascii="黑体" w:hAnsi="黑体" w:eastAsia="黑体" w:cs="黑体"/>
          <w:sz w:val="32"/>
          <w:szCs w:val="32"/>
        </w:rPr>
      </w:pPr>
      <w:r>
        <w:rPr>
          <w:rFonts w:hint="eastAsia" w:ascii="黑体" w:hAnsi="黑体" w:eastAsia="黑体" w:cs="黑体"/>
          <w:sz w:val="32"/>
          <w:szCs w:val="32"/>
        </w:rPr>
        <w:t>附件</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福建乌龙茶优势特色产业集群</w:t>
      </w:r>
      <w:r>
        <w:rPr>
          <w:rFonts w:hint="eastAsia" w:ascii="方正小标宋简体" w:hAnsi="方正小标宋简体" w:eastAsia="方正小标宋简体" w:cs="方正小标宋简体"/>
          <w:sz w:val="44"/>
          <w:szCs w:val="44"/>
          <w:lang w:eastAsia="zh-CN"/>
        </w:rPr>
        <w:t>（泉州市）</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拟支持项目清单</w:t>
      </w:r>
    </w:p>
    <w:p>
      <w:pPr>
        <w:pStyle w:val="3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方正小标宋简体" w:hAnsi="方正小标宋简体" w:eastAsia="方正小标宋简体" w:cs="方正小标宋简体"/>
          <w:sz w:val="44"/>
          <w:szCs w:val="44"/>
        </w:rPr>
      </w:pPr>
    </w:p>
    <w:tbl>
      <w:tblPr>
        <w:tblStyle w:val="35"/>
        <w:tblW w:w="90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6"/>
        <w:gridCol w:w="1209"/>
        <w:gridCol w:w="1365"/>
        <w:gridCol w:w="45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trPr>
        <w:tc>
          <w:tcPr>
            <w:tcW w:w="7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b w:val="0"/>
                <w:bCs w:val="0"/>
                <w:sz w:val="24"/>
                <w:szCs w:val="24"/>
              </w:rPr>
            </w:pPr>
            <w:r>
              <w:rPr>
                <w:rFonts w:ascii="黑体" w:hAnsi="黑体" w:eastAsia="黑体"/>
                <w:b w:val="0"/>
                <w:bCs w:val="0"/>
                <w:sz w:val="24"/>
                <w:szCs w:val="24"/>
              </w:rPr>
              <w:t>序号</w:t>
            </w:r>
          </w:p>
        </w:tc>
        <w:tc>
          <w:tcPr>
            <w:tcW w:w="1209" w:type="dxa"/>
            <w:tcMar>
              <w:top w:w="135" w:type="dxa"/>
              <w:left w:w="120" w:type="dxa"/>
              <w:bottom w:w="13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b w:val="0"/>
                <w:bCs w:val="0"/>
                <w:sz w:val="24"/>
                <w:szCs w:val="24"/>
                <w:lang w:eastAsia="zh-CN"/>
              </w:rPr>
            </w:pPr>
            <w:r>
              <w:rPr>
                <w:rFonts w:ascii="黑体" w:hAnsi="黑体" w:eastAsia="黑体"/>
                <w:b w:val="0"/>
                <w:bCs w:val="0"/>
                <w:sz w:val="24"/>
                <w:szCs w:val="24"/>
              </w:rPr>
              <w:t>建设</w:t>
            </w:r>
            <w:r>
              <w:rPr>
                <w:rFonts w:hint="eastAsia" w:ascii="黑体" w:hAnsi="黑体" w:eastAsia="黑体"/>
                <w:b w:val="0"/>
                <w:bCs w:val="0"/>
                <w:sz w:val="24"/>
                <w:szCs w:val="24"/>
                <w:lang w:eastAsia="zh-CN"/>
              </w:rPr>
              <w:t>市</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b w:val="0"/>
                <w:bCs w:val="0"/>
                <w:sz w:val="24"/>
                <w:szCs w:val="24"/>
              </w:rPr>
            </w:pPr>
            <w:r>
              <w:rPr>
                <w:rFonts w:ascii="黑体" w:hAnsi="黑体" w:eastAsia="黑体"/>
                <w:b w:val="0"/>
                <w:bCs w:val="0"/>
                <w:kern w:val="0"/>
                <w:sz w:val="24"/>
                <w:szCs w:val="24"/>
                <w:lang w:bidi="ar"/>
              </w:rPr>
              <w:t>（</w:t>
            </w:r>
            <w:r>
              <w:rPr>
                <w:rFonts w:hint="eastAsia" w:ascii="黑体" w:hAnsi="黑体" w:eastAsia="黑体"/>
                <w:b w:val="0"/>
                <w:bCs w:val="0"/>
                <w:kern w:val="0"/>
                <w:sz w:val="24"/>
                <w:szCs w:val="24"/>
                <w:lang w:eastAsia="zh-CN" w:bidi="ar"/>
              </w:rPr>
              <w:t>县</w:t>
            </w:r>
            <w:r>
              <w:rPr>
                <w:rFonts w:ascii="黑体" w:hAnsi="黑体" w:eastAsia="黑体"/>
                <w:b w:val="0"/>
                <w:bCs w:val="0"/>
                <w:kern w:val="0"/>
                <w:sz w:val="24"/>
                <w:szCs w:val="24"/>
                <w:lang w:bidi="ar"/>
              </w:rPr>
              <w:t>、区）</w:t>
            </w:r>
          </w:p>
        </w:tc>
        <w:tc>
          <w:tcPr>
            <w:tcW w:w="1365" w:type="dxa"/>
            <w:tcMar>
              <w:top w:w="135" w:type="dxa"/>
              <w:left w:w="120" w:type="dxa"/>
              <w:bottom w:w="13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b w:val="0"/>
                <w:bCs w:val="0"/>
                <w:sz w:val="24"/>
                <w:szCs w:val="24"/>
              </w:rPr>
            </w:pPr>
            <w:r>
              <w:rPr>
                <w:rFonts w:ascii="黑体" w:hAnsi="黑体" w:eastAsia="黑体"/>
                <w:b w:val="0"/>
                <w:bCs w:val="0"/>
                <w:sz w:val="24"/>
                <w:szCs w:val="24"/>
              </w:rPr>
              <w:t>建设主体</w:t>
            </w:r>
          </w:p>
        </w:tc>
        <w:tc>
          <w:tcPr>
            <w:tcW w:w="4500" w:type="dxa"/>
            <w:tcMar>
              <w:top w:w="135" w:type="dxa"/>
              <w:left w:w="120" w:type="dxa"/>
              <w:bottom w:w="13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b/>
                <w:bCs/>
                <w:sz w:val="24"/>
                <w:szCs w:val="24"/>
              </w:rPr>
            </w:pPr>
            <w:r>
              <w:rPr>
                <w:rFonts w:hint="eastAsia" w:ascii="黑体" w:hAnsi="黑体" w:eastAsia="黑体" w:cs="黑体"/>
                <w:b w:val="0"/>
                <w:bCs w:val="0"/>
                <w:color w:val="auto"/>
                <w:kern w:val="0"/>
                <w:sz w:val="24"/>
                <w:szCs w:val="24"/>
              </w:rPr>
              <w:t>中央财政</w:t>
            </w:r>
            <w:r>
              <w:rPr>
                <w:rFonts w:hint="eastAsia" w:ascii="黑体" w:hAnsi="黑体" w:eastAsia="黑体" w:cs="黑体"/>
                <w:b w:val="0"/>
                <w:bCs w:val="0"/>
                <w:color w:val="auto"/>
                <w:kern w:val="0"/>
                <w:sz w:val="24"/>
                <w:szCs w:val="24"/>
                <w:lang w:eastAsia="zh-CN"/>
              </w:rPr>
              <w:t>资金支持建设内容</w:t>
            </w:r>
          </w:p>
        </w:tc>
        <w:tc>
          <w:tcPr>
            <w:tcW w:w="1200" w:type="dxa"/>
            <w:tcMar>
              <w:top w:w="135" w:type="dxa"/>
              <w:left w:w="120" w:type="dxa"/>
              <w:bottom w:w="13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b/>
                <w:bCs/>
                <w:sz w:val="24"/>
                <w:szCs w:val="24"/>
              </w:rPr>
            </w:pPr>
            <w:r>
              <w:rPr>
                <w:rFonts w:hint="eastAsia" w:ascii="黑体" w:hAnsi="黑体" w:eastAsia="黑体" w:cs="黑体"/>
                <w:b w:val="0"/>
                <w:bCs w:val="0"/>
                <w:color w:val="auto"/>
                <w:kern w:val="0"/>
                <w:sz w:val="24"/>
                <w:szCs w:val="24"/>
              </w:rPr>
              <w:t>中央财政奖补资金</w:t>
            </w:r>
            <w:r>
              <w:rPr>
                <w:rFonts w:hint="eastAsia" w:ascii="黑体" w:hAnsi="黑体" w:eastAsia="黑体" w:cs="黑体"/>
                <w:b w:val="0"/>
                <w:bCs w:val="0"/>
                <w:color w:val="auto"/>
                <w:kern w:val="0"/>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5" w:hRule="atLeast"/>
        </w:trPr>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1</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泉州市</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泉州市</w:t>
            </w:r>
          </w:p>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种植业</w:t>
            </w:r>
          </w:p>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技术站</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在《福建日报》等媒体开展系列报道，包括非遗传承、制茶技艺、茶产业溯源、茶叶品牌打造、茶文旅融合等内容报道；2.开展泉州乌龙茶产业集群线下宣传推广活动，包括“泉州乌龙茶·全国巡展”等乌龙茶品鉴、图片展示、茶文化展示活动；</w:t>
            </w:r>
          </w:p>
          <w:p>
            <w:pPr>
              <w:keepNext w:val="0"/>
              <w:keepLines w:val="0"/>
              <w:pageBreakBefore w:val="0"/>
              <w:widowControl/>
              <w:kinsoku/>
              <w:wordWrap/>
              <w:overflowPunct/>
              <w:topLinePunct w:val="0"/>
              <w:autoSpaceDE/>
              <w:autoSpaceDN/>
              <w:bidi w:val="0"/>
              <w:adjustRightInd w:val="0"/>
              <w:snapToGrid w:val="0"/>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3.开展“世遗茶韵·城市文化盛宴”活动，将泉州乌龙茶文化与城市文化相结合，提升泉州乌</w:t>
            </w:r>
            <w:bookmarkStart w:id="0" w:name="_GoBack"/>
            <w:bookmarkEnd w:id="0"/>
            <w:r>
              <w:rPr>
                <w:rFonts w:hint="default" w:ascii="Times New Roman" w:hAnsi="Times New Roman" w:eastAsia="仿宋_GB2312" w:cs="Times New Roman"/>
                <w:sz w:val="24"/>
                <w:szCs w:val="24"/>
              </w:rPr>
              <w:t>龙茶的文化内涵和品牌影响力。</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trPr>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2</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安溪县农业科学研究所</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由安溪县农业科学研究所牵头，组织20家以上的涉茶合作社、家庭农场等开展生态茶园宜机化改造提升，采用绿色防控等生态栽培技术措施，建设高标准生态茶园3万亩。</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3</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福建农林大学</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以安溪县当家茶树品种母树的种子为航天搭载材料进行航天诱变育种，通过建立茶树航天育种基地，应用航天诱变育种技术，并结合传统育种与现代生物技术育种等手段开展以宜机采、生态型（高肥效、抗病虫）、加工型、健康成分富集型优质茶树品种选育为目标的安溪县茶树种质创新工作。同时针对性地对选育的新种质开展配套关键技术研发工作，最终形成育、种、养技术相融合的茶树生产技术模式。</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4</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永春县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永春县种植业服务中心</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购置元素分析仪、气相色谱等研究所需的试验材料，开展碳中和高优茶种质保护、茶园技术开发、永春佛手标准化流水加工技术研制、永春新式茶饮技术开发等研究。</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5</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永春县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福建省永春农垦发展有限公司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摸底调查老茶树种质资源，对老茶树集中分布的区域划定保护区域、设立保护标志；开展生态修复和环境治理，对老茶树采用生态管理模式等。</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永春县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福建省永春农垦发展有限公司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每年抽取40个茶王赛参赛茶样进行相关检测、分析，并进行土壤、微量元素等测定，构建佛手茶优良品质模型等。</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7</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安溪县日春茶叶有限公司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购置茶叶初加工等机械化茶叶加工设备以及自动化连续化设施等。</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8</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福建糖小六生物科技有限公司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改造2600平方米的清洁化精制厂，包括购置一条现代化、自动化、智能化精制生产流水线和冷藏库设备等。</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9</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福建八马茶业有限公司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购置码垛机器人、纸箱滚筒线等动态技术改造设备，改造覆膜机，引进新型铁观音打泡机，开展生命码项目等。</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10</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长仑山（福建）科技有限公司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研发1条乌龙茶初加工机械化、自动化和智能化生产线，实现年产毛茶2000吨等，提升茶叶生产质量。</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福建省高建发茶业有限公司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建设1条乌龙茶现代化、智能化、连续化精制生产线等，实现年加工能力7200吨。</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福建省安溪远荣茶业有限公司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建设1条乌龙茶现代化、智能化、连续化精制生产线等，实现年加工能力500吨。</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13</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福建省安溪凤岩保健茶有限公司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建设1条机械化茶叶精制生产流水线（含捡梗机、色选机、筛分机、匀堆机、烘焙机、摊凉机、金属探测仪及大型自动打包机等）和购置新茶饮研发生产设备等。</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trPr>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14</w:t>
            </w:r>
          </w:p>
        </w:tc>
        <w:tc>
          <w:tcPr>
            <w:tcW w:w="1209"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安溪县</w:t>
            </w:r>
          </w:p>
        </w:tc>
        <w:tc>
          <w:tcPr>
            <w:tcW w:w="1365"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和平百茶</w:t>
            </w:r>
          </w:p>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（福建）供</w:t>
            </w:r>
          </w:p>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应链管理有限公司</w:t>
            </w:r>
          </w:p>
        </w:tc>
        <w:tc>
          <w:tcPr>
            <w:tcW w:w="4500" w:type="dxa"/>
            <w:vAlign w:val="center"/>
          </w:tcPr>
          <w:p>
            <w:pPr>
              <w:keepNext w:val="0"/>
              <w:keepLines w:val="0"/>
              <w:pageBreakBefore w:val="0"/>
              <w:widowControl/>
              <w:kinsoku/>
              <w:wordWrap/>
              <w:overflowPunct/>
              <w:topLinePunct w:val="0"/>
              <w:autoSpaceDE/>
              <w:autoSpaceDN/>
              <w:bidi w:val="0"/>
              <w:spacing w:line="320" w:lineRule="exact"/>
              <w:ind w:left="0" w:leftChars="0" w:firstLine="158" w:firstLineChars="66"/>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购置色选机、烘焙机、包装设备、茶叶生</w:t>
            </w:r>
          </w:p>
          <w:p>
            <w:pPr>
              <w:keepNext w:val="0"/>
              <w:keepLines w:val="0"/>
              <w:pageBreakBefore w:val="0"/>
              <w:widowControl/>
              <w:kinsoku/>
              <w:wordWrap/>
              <w:overflowPunct/>
              <w:topLinePunct w:val="0"/>
              <w:autoSpaceDE/>
              <w:autoSpaceDN/>
              <w:bidi w:val="0"/>
              <w:spacing w:line="320" w:lineRule="exact"/>
              <w:ind w:left="0" w:leftChars="0" w:firstLine="139" w:firstLineChars="58"/>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产加工机器设备，建设冷冻库、货架等仓</w:t>
            </w:r>
          </w:p>
          <w:p>
            <w:pPr>
              <w:keepNext w:val="0"/>
              <w:keepLines w:val="0"/>
              <w:pageBreakBefore w:val="0"/>
              <w:widowControl/>
              <w:kinsoku/>
              <w:wordWrap/>
              <w:overflowPunct/>
              <w:topLinePunct w:val="0"/>
              <w:autoSpaceDE/>
              <w:autoSpaceDN/>
              <w:bidi w:val="0"/>
              <w:spacing w:line="320" w:lineRule="exact"/>
              <w:ind w:left="176" w:leftChars="84" w:firstLine="0" w:firstLineChars="0"/>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储物流设施和茶叶供应链分拣加工处理中心等。</w:t>
            </w:r>
          </w:p>
        </w:tc>
        <w:tc>
          <w:tcPr>
            <w:tcW w:w="12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15</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福建省中闽华源茶业有限公司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购置茶叶拣梗机、色选机、金属探测器、全自动茶叶匀堆机等茶叶精制加工新设备。</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trPr>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16</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中闽魏氏茶业股份公司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购置茶叶拣梗机、色选机、金属探测器、全自动茶叶匀堆机等茶叶精制加工新设备。</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17</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福建安溪岐山魏荫名茶有限公司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购置茶叶拣梗设备、除杂设备、色选机、匀堆设备、烘焙设备以及自动化组装等。</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18</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福建可观茶业有限公司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购置生产线设备，建设洁净车间和购置数控自动化茶叶初制生产线，实现年加工能力500吨等。</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19</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福建利生元生物工程有限公司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建设自动化与智能化生产线，提取茶叶有关成分，生产制造茶饮料、茶含片、茶膏、速溶茶等休闲茶食品等。</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5" w:hRule="atLeast"/>
        </w:trPr>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泉州壹茶仓网络科技有限公司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购置自动化包装设备，涵盖称重、封箱等自动化设备；购置精准分拣设备；打造智能仓储货架等。</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21</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福建长荣自动化设备有限公司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改造安溪县茶叶机械研发中心，购置专业结构设计电脑设备20台、结构设计软件(SolidWorks)两套、CNC数控加工中心2台、精密磨床1台、焊接机械人2套、全伺服数控折弯机2台、线切割机床5台等。</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22</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永春县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福建香橼茶业有限公司等企业</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支持企业建设全自动智能生产线，运用现代智能制茶工艺技术，提升茶叶精深加工等。</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23</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永春县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福建省永春县华锋茶叶股份有限公司等企业</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采购综合做青机、自动化加热机等乌龙茶自动化加工生产线设备等。</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24</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福建省绿色黄金茶业有限公司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建设清洁化、自动化、智能化的茶叶精、深加工生产线1条</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5</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永春县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福建省永春农垦发展有限公司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每年举办1场县级佛手茶王赛，包含宣传推介费用等，开展1场佛手茶宣传推介活动，组织企业参加2场茶叶展览展销等。</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6</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永春县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玉斗镇社会事业服务中心</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举办玉斗镇永春佛手茶王赛，主要用于奖牌制作、茶叶包装、宣传推广等赛事支出，注册品牌茶叶商标等。</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trPr>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7</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永春县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苏坑镇社会事务服务中心</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购置佛手茶电商直播基地所需的各类设施，包括展览柜等，宣传推广。</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28</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安溪华祥苑茶基地有限公司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更新迭代茶基地生产数智化实时监测装备；增加茶文化推广展示区、铁观音非遗传承体验区、铁观音“三香”斗茶区、铁观音茶艺表演区等，购置展板展柜等设备；购置标准化茶叶感官审评设施设备、优质良种茶叶样品基因库等。</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5" w:hRule="atLeast"/>
        </w:trPr>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29</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安溪溪禾山铁观音文化园有限公司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添置中国安溪铁观音双世遗文化展示平台中的涉茶多元文创元素展览展示设备</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sz w:val="24"/>
                <w:szCs w:val="24"/>
                <w:lang w:val="en-US" w:eastAsia="zh-CN" w:bidi="ar"/>
              </w:rPr>
              <w:t>30</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永春县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福建省永春农垦发展有限公司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建设茶叶标准化示范展示车间，购置冰柜、茶叶风选机、烘烤设备、茶叶自动打包机、外包装设施 (封口机)和封箱等设备，办理茶叶SC许可证，在桃城、东关、五里街等地建设乌龙茶种质资源示范展示园圃，共占地300亩。</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trPr>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31</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茶都集团</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构建福建乌龙茶产业金融结算平台，开发小程序以及构建大数据存储、系统结算、服务器采购等。</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32</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安溪县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泉州中科星桥空天技术有限公司</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依托安溪铁观音卫星1号和2号，构建安溪茶产业大数据平台，提供服务器租赁、数据抓取、算法等服务。</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66"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33</w:t>
            </w:r>
          </w:p>
        </w:tc>
        <w:tc>
          <w:tcPr>
            <w:tcW w:w="1209"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永春县</w:t>
            </w:r>
          </w:p>
        </w:tc>
        <w:tc>
          <w:tcPr>
            <w:tcW w:w="1365"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国营福建省永春北硿华侨茶厂</w:t>
            </w:r>
          </w:p>
        </w:tc>
        <w:tc>
          <w:tcPr>
            <w:tcW w:w="4500" w:type="dxa"/>
            <w:tcMar>
              <w:top w:w="135" w:type="dxa"/>
              <w:left w:w="120" w:type="dxa"/>
              <w:bottom w:w="135" w:type="dxa"/>
              <w:right w:w="120" w:type="dxa"/>
            </w:tcMar>
            <w:vAlign w:val="center"/>
          </w:tcPr>
          <w:p>
            <w:pPr>
              <w:keepNext w:val="0"/>
              <w:keepLines w:val="0"/>
              <w:pageBreakBefore w:val="0"/>
              <w:widowControl/>
              <w:kinsoku/>
              <w:wordWrap/>
              <w:overflowPunct/>
              <w:topLinePunct w:val="0"/>
              <w:autoSpaceDE/>
              <w:autoSpaceDN/>
              <w:bidi w:val="0"/>
              <w:spacing w:line="320" w:lineRule="exact"/>
              <w:jc w:val="both"/>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设泉州-全国乌龙茶交易及品鉴中心，打造茶叶标准化初制中心，购置生产设备，包括综合摇青机4台、杀青机2台、揉捻机2台；配套沉浸式乌龙茶仓库文化体验空间，收集采购泉州乌龙茶历史资料、泉州乌龙茶不同年份的标准茶样，以仓库场景化的创新展销模式，多方位展示福建乌龙茶的独特品质和文化底蕴。</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rPr>
        <w:tc>
          <w:tcPr>
            <w:tcW w:w="7840" w:type="dxa"/>
            <w:gridSpan w:val="4"/>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合计</w:t>
            </w:r>
          </w:p>
        </w:tc>
        <w:tc>
          <w:tcPr>
            <w:tcW w:w="1200" w:type="dxa"/>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4400</w:t>
            </w:r>
          </w:p>
        </w:tc>
      </w:tr>
    </w:tbl>
    <w:p>
      <w:pPr>
        <w:rPr>
          <w:rFonts w:hint="default" w:ascii="Times New Roman" w:hAnsi="Times New Roman" w:eastAsia="仿宋_GB2312" w:cs="Times New Roman"/>
          <w:sz w:val="30"/>
          <w:szCs w:val="30"/>
        </w:rPr>
      </w:pPr>
    </w:p>
    <w:sectPr>
      <w:footerReference r:id="rId3" w:type="default"/>
      <w:pgSz w:w="11906" w:h="16838"/>
      <w:pgMar w:top="1984" w:right="1361" w:bottom="1417" w:left="153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LWMBPqgBAABCAwAADgAAAAAAAAABACAAAAA0AQAAZHJzL2Uyb0RvYy54bWxQSwUGAAAA&#10;AAYABgBZAQAATgU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2"/>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1BF"/>
    <w:rsid w:val="00004D4C"/>
    <w:rsid w:val="0000530D"/>
    <w:rsid w:val="00007634"/>
    <w:rsid w:val="0001057B"/>
    <w:rsid w:val="000119D2"/>
    <w:rsid w:val="00017A10"/>
    <w:rsid w:val="000202CF"/>
    <w:rsid w:val="0002064D"/>
    <w:rsid w:val="000207D0"/>
    <w:rsid w:val="00025F9C"/>
    <w:rsid w:val="00027DED"/>
    <w:rsid w:val="0003385A"/>
    <w:rsid w:val="00034ECF"/>
    <w:rsid w:val="000356A9"/>
    <w:rsid w:val="00040442"/>
    <w:rsid w:val="0004047E"/>
    <w:rsid w:val="00042486"/>
    <w:rsid w:val="00043B63"/>
    <w:rsid w:val="00045233"/>
    <w:rsid w:val="00055BC4"/>
    <w:rsid w:val="00064B72"/>
    <w:rsid w:val="00067C7D"/>
    <w:rsid w:val="00070519"/>
    <w:rsid w:val="00072D91"/>
    <w:rsid w:val="00073B33"/>
    <w:rsid w:val="0007431F"/>
    <w:rsid w:val="000764D5"/>
    <w:rsid w:val="000842FD"/>
    <w:rsid w:val="000A0526"/>
    <w:rsid w:val="000B184D"/>
    <w:rsid w:val="000B2F5A"/>
    <w:rsid w:val="000B3A1B"/>
    <w:rsid w:val="000C0AB0"/>
    <w:rsid w:val="000C3702"/>
    <w:rsid w:val="000C412C"/>
    <w:rsid w:val="000C5178"/>
    <w:rsid w:val="000D7EA5"/>
    <w:rsid w:val="000E1A5D"/>
    <w:rsid w:val="000F15E9"/>
    <w:rsid w:val="000F1A0D"/>
    <w:rsid w:val="000F4FD7"/>
    <w:rsid w:val="0010149F"/>
    <w:rsid w:val="00101E29"/>
    <w:rsid w:val="00103DF7"/>
    <w:rsid w:val="0010585F"/>
    <w:rsid w:val="0011502D"/>
    <w:rsid w:val="0012263B"/>
    <w:rsid w:val="001238B1"/>
    <w:rsid w:val="001257D5"/>
    <w:rsid w:val="001318E5"/>
    <w:rsid w:val="00133234"/>
    <w:rsid w:val="00143E2C"/>
    <w:rsid w:val="00153CF4"/>
    <w:rsid w:val="001709FE"/>
    <w:rsid w:val="00172A27"/>
    <w:rsid w:val="00180429"/>
    <w:rsid w:val="00186B36"/>
    <w:rsid w:val="00191EBA"/>
    <w:rsid w:val="00193690"/>
    <w:rsid w:val="00195740"/>
    <w:rsid w:val="001A43F6"/>
    <w:rsid w:val="001A47A4"/>
    <w:rsid w:val="001A6312"/>
    <w:rsid w:val="001B4970"/>
    <w:rsid w:val="001B68C1"/>
    <w:rsid w:val="001C4CF1"/>
    <w:rsid w:val="001C724F"/>
    <w:rsid w:val="001D01D8"/>
    <w:rsid w:val="001D024F"/>
    <w:rsid w:val="001D4ECF"/>
    <w:rsid w:val="001E14E0"/>
    <w:rsid w:val="001E37D2"/>
    <w:rsid w:val="001E381D"/>
    <w:rsid w:val="001E6104"/>
    <w:rsid w:val="001F2E8C"/>
    <w:rsid w:val="001F303B"/>
    <w:rsid w:val="00214AB2"/>
    <w:rsid w:val="0023523E"/>
    <w:rsid w:val="002363C6"/>
    <w:rsid w:val="00241AEA"/>
    <w:rsid w:val="00241B3F"/>
    <w:rsid w:val="00252FE4"/>
    <w:rsid w:val="00255521"/>
    <w:rsid w:val="00257707"/>
    <w:rsid w:val="00257EB0"/>
    <w:rsid w:val="00260F30"/>
    <w:rsid w:val="002648D1"/>
    <w:rsid w:val="00267BB5"/>
    <w:rsid w:val="00267DFF"/>
    <w:rsid w:val="002703A8"/>
    <w:rsid w:val="002741ED"/>
    <w:rsid w:val="00274A27"/>
    <w:rsid w:val="00275885"/>
    <w:rsid w:val="00275C7E"/>
    <w:rsid w:val="002812AE"/>
    <w:rsid w:val="002842EC"/>
    <w:rsid w:val="0028586F"/>
    <w:rsid w:val="0029458D"/>
    <w:rsid w:val="002A22F3"/>
    <w:rsid w:val="002A34A1"/>
    <w:rsid w:val="002A67E8"/>
    <w:rsid w:val="002B37BC"/>
    <w:rsid w:val="002B39BC"/>
    <w:rsid w:val="002B5DE2"/>
    <w:rsid w:val="002B624A"/>
    <w:rsid w:val="002C0999"/>
    <w:rsid w:val="002C574C"/>
    <w:rsid w:val="002C6856"/>
    <w:rsid w:val="002C7BA1"/>
    <w:rsid w:val="002E05A3"/>
    <w:rsid w:val="002E07CA"/>
    <w:rsid w:val="002E31FD"/>
    <w:rsid w:val="00300AE5"/>
    <w:rsid w:val="00300C02"/>
    <w:rsid w:val="00300DF3"/>
    <w:rsid w:val="00301190"/>
    <w:rsid w:val="003061E7"/>
    <w:rsid w:val="003072C0"/>
    <w:rsid w:val="00310D72"/>
    <w:rsid w:val="0031567C"/>
    <w:rsid w:val="003178F7"/>
    <w:rsid w:val="00323DDF"/>
    <w:rsid w:val="00327025"/>
    <w:rsid w:val="003271D7"/>
    <w:rsid w:val="00333C4A"/>
    <w:rsid w:val="0034585F"/>
    <w:rsid w:val="00345ADD"/>
    <w:rsid w:val="00347BD7"/>
    <w:rsid w:val="00353BC0"/>
    <w:rsid w:val="0035794B"/>
    <w:rsid w:val="00366DB4"/>
    <w:rsid w:val="00373A57"/>
    <w:rsid w:val="00383877"/>
    <w:rsid w:val="00383D54"/>
    <w:rsid w:val="003847F2"/>
    <w:rsid w:val="003921C6"/>
    <w:rsid w:val="00393D9F"/>
    <w:rsid w:val="00394E26"/>
    <w:rsid w:val="003A225F"/>
    <w:rsid w:val="003A5901"/>
    <w:rsid w:val="003B0D86"/>
    <w:rsid w:val="003B59E5"/>
    <w:rsid w:val="003B7B99"/>
    <w:rsid w:val="003C2494"/>
    <w:rsid w:val="003D70D1"/>
    <w:rsid w:val="003E19F7"/>
    <w:rsid w:val="003F5678"/>
    <w:rsid w:val="003F7DBA"/>
    <w:rsid w:val="00403CB3"/>
    <w:rsid w:val="004044AF"/>
    <w:rsid w:val="00411735"/>
    <w:rsid w:val="0042561F"/>
    <w:rsid w:val="00425BC9"/>
    <w:rsid w:val="00426C5D"/>
    <w:rsid w:val="004307C8"/>
    <w:rsid w:val="004316AA"/>
    <w:rsid w:val="00435786"/>
    <w:rsid w:val="004369A5"/>
    <w:rsid w:val="004447FC"/>
    <w:rsid w:val="00456CDA"/>
    <w:rsid w:val="00461A4A"/>
    <w:rsid w:val="00461E9E"/>
    <w:rsid w:val="00471554"/>
    <w:rsid w:val="004850ED"/>
    <w:rsid w:val="0048616E"/>
    <w:rsid w:val="004868DB"/>
    <w:rsid w:val="00486E89"/>
    <w:rsid w:val="0049030B"/>
    <w:rsid w:val="00491274"/>
    <w:rsid w:val="004A324C"/>
    <w:rsid w:val="004B075A"/>
    <w:rsid w:val="004B3B60"/>
    <w:rsid w:val="004B6FD1"/>
    <w:rsid w:val="004C12F9"/>
    <w:rsid w:val="004C409E"/>
    <w:rsid w:val="004C532D"/>
    <w:rsid w:val="004C53B7"/>
    <w:rsid w:val="004D0D2D"/>
    <w:rsid w:val="004D76B3"/>
    <w:rsid w:val="004D7F5F"/>
    <w:rsid w:val="004E0708"/>
    <w:rsid w:val="004E2345"/>
    <w:rsid w:val="004E678A"/>
    <w:rsid w:val="004F3B7F"/>
    <w:rsid w:val="004F3E21"/>
    <w:rsid w:val="00500960"/>
    <w:rsid w:val="00505923"/>
    <w:rsid w:val="00505D2E"/>
    <w:rsid w:val="00511AAE"/>
    <w:rsid w:val="005131C1"/>
    <w:rsid w:val="00521D75"/>
    <w:rsid w:val="00524497"/>
    <w:rsid w:val="00524DC4"/>
    <w:rsid w:val="0052683C"/>
    <w:rsid w:val="0053087D"/>
    <w:rsid w:val="00530970"/>
    <w:rsid w:val="00533540"/>
    <w:rsid w:val="00540AC7"/>
    <w:rsid w:val="0054229E"/>
    <w:rsid w:val="00545DCC"/>
    <w:rsid w:val="00552FAA"/>
    <w:rsid w:val="00564842"/>
    <w:rsid w:val="005679C8"/>
    <w:rsid w:val="00572576"/>
    <w:rsid w:val="00573D4C"/>
    <w:rsid w:val="005802AA"/>
    <w:rsid w:val="0058615E"/>
    <w:rsid w:val="00594EFB"/>
    <w:rsid w:val="00596168"/>
    <w:rsid w:val="00596750"/>
    <w:rsid w:val="005A274D"/>
    <w:rsid w:val="005A34F5"/>
    <w:rsid w:val="005A5908"/>
    <w:rsid w:val="005B6862"/>
    <w:rsid w:val="005C112E"/>
    <w:rsid w:val="005C2B12"/>
    <w:rsid w:val="005C3F4F"/>
    <w:rsid w:val="005D2E7B"/>
    <w:rsid w:val="005D69B3"/>
    <w:rsid w:val="005E0C56"/>
    <w:rsid w:val="005E507F"/>
    <w:rsid w:val="00603B15"/>
    <w:rsid w:val="0060434F"/>
    <w:rsid w:val="00605C54"/>
    <w:rsid w:val="00626D31"/>
    <w:rsid w:val="006273C2"/>
    <w:rsid w:val="00631D67"/>
    <w:rsid w:val="006369B6"/>
    <w:rsid w:val="00640ACD"/>
    <w:rsid w:val="00651206"/>
    <w:rsid w:val="00654757"/>
    <w:rsid w:val="006552B6"/>
    <w:rsid w:val="00661D48"/>
    <w:rsid w:val="0066302F"/>
    <w:rsid w:val="00663147"/>
    <w:rsid w:val="00664122"/>
    <w:rsid w:val="00672017"/>
    <w:rsid w:val="00677D6D"/>
    <w:rsid w:val="00695340"/>
    <w:rsid w:val="006B0B48"/>
    <w:rsid w:val="006B0F38"/>
    <w:rsid w:val="006B438D"/>
    <w:rsid w:val="006C61FB"/>
    <w:rsid w:val="006D31A2"/>
    <w:rsid w:val="006D6621"/>
    <w:rsid w:val="006D6DEB"/>
    <w:rsid w:val="006E74CA"/>
    <w:rsid w:val="006E78F1"/>
    <w:rsid w:val="007006AB"/>
    <w:rsid w:val="00700A62"/>
    <w:rsid w:val="007053D8"/>
    <w:rsid w:val="00712416"/>
    <w:rsid w:val="0072648E"/>
    <w:rsid w:val="00727DAC"/>
    <w:rsid w:val="00730720"/>
    <w:rsid w:val="00735707"/>
    <w:rsid w:val="00737762"/>
    <w:rsid w:val="00741108"/>
    <w:rsid w:val="007443D3"/>
    <w:rsid w:val="0075024F"/>
    <w:rsid w:val="0075099D"/>
    <w:rsid w:val="00752309"/>
    <w:rsid w:val="00772F16"/>
    <w:rsid w:val="00774109"/>
    <w:rsid w:val="00777967"/>
    <w:rsid w:val="00780F79"/>
    <w:rsid w:val="00781153"/>
    <w:rsid w:val="00787D6C"/>
    <w:rsid w:val="007956CF"/>
    <w:rsid w:val="007A1B51"/>
    <w:rsid w:val="007A3D43"/>
    <w:rsid w:val="007B490C"/>
    <w:rsid w:val="007C5C4C"/>
    <w:rsid w:val="007D25FF"/>
    <w:rsid w:val="007E0FC8"/>
    <w:rsid w:val="007E6F0C"/>
    <w:rsid w:val="007F0FB2"/>
    <w:rsid w:val="007F6B36"/>
    <w:rsid w:val="008076F3"/>
    <w:rsid w:val="008121D5"/>
    <w:rsid w:val="008226EE"/>
    <w:rsid w:val="0083139D"/>
    <w:rsid w:val="00840B1A"/>
    <w:rsid w:val="008418A5"/>
    <w:rsid w:val="00844674"/>
    <w:rsid w:val="008507CC"/>
    <w:rsid w:val="008519C5"/>
    <w:rsid w:val="00851B18"/>
    <w:rsid w:val="00853837"/>
    <w:rsid w:val="008603B9"/>
    <w:rsid w:val="00860FC7"/>
    <w:rsid w:val="008612E2"/>
    <w:rsid w:val="008679B6"/>
    <w:rsid w:val="00874E86"/>
    <w:rsid w:val="00884933"/>
    <w:rsid w:val="00896281"/>
    <w:rsid w:val="008A5707"/>
    <w:rsid w:val="008B067E"/>
    <w:rsid w:val="008B10CF"/>
    <w:rsid w:val="008B45D7"/>
    <w:rsid w:val="008B554A"/>
    <w:rsid w:val="008B7AF1"/>
    <w:rsid w:val="008C543B"/>
    <w:rsid w:val="008D5852"/>
    <w:rsid w:val="008E2194"/>
    <w:rsid w:val="008F0FFC"/>
    <w:rsid w:val="008F174F"/>
    <w:rsid w:val="008F1F12"/>
    <w:rsid w:val="008F2069"/>
    <w:rsid w:val="008F70FB"/>
    <w:rsid w:val="008F72BA"/>
    <w:rsid w:val="00903EA5"/>
    <w:rsid w:val="00904753"/>
    <w:rsid w:val="0091137B"/>
    <w:rsid w:val="009128FC"/>
    <w:rsid w:val="00917DD5"/>
    <w:rsid w:val="009219BA"/>
    <w:rsid w:val="009268ED"/>
    <w:rsid w:val="0094504D"/>
    <w:rsid w:val="00951F7B"/>
    <w:rsid w:val="009526B1"/>
    <w:rsid w:val="00956BF2"/>
    <w:rsid w:val="0096059C"/>
    <w:rsid w:val="00963254"/>
    <w:rsid w:val="00966765"/>
    <w:rsid w:val="00973286"/>
    <w:rsid w:val="009750F8"/>
    <w:rsid w:val="0098616E"/>
    <w:rsid w:val="00986AA5"/>
    <w:rsid w:val="009909AF"/>
    <w:rsid w:val="00997A44"/>
    <w:rsid w:val="00997D33"/>
    <w:rsid w:val="009A10BE"/>
    <w:rsid w:val="009A5908"/>
    <w:rsid w:val="009A5AFA"/>
    <w:rsid w:val="009B2BA8"/>
    <w:rsid w:val="009D158B"/>
    <w:rsid w:val="009D280C"/>
    <w:rsid w:val="009D30B5"/>
    <w:rsid w:val="009D5307"/>
    <w:rsid w:val="009E0701"/>
    <w:rsid w:val="009E216E"/>
    <w:rsid w:val="009E404B"/>
    <w:rsid w:val="009E42C1"/>
    <w:rsid w:val="009E69BE"/>
    <w:rsid w:val="009E71E9"/>
    <w:rsid w:val="009F05E7"/>
    <w:rsid w:val="009F2C43"/>
    <w:rsid w:val="009F5683"/>
    <w:rsid w:val="00A04489"/>
    <w:rsid w:val="00A05DDC"/>
    <w:rsid w:val="00A06FBA"/>
    <w:rsid w:val="00A10622"/>
    <w:rsid w:val="00A1357F"/>
    <w:rsid w:val="00A15C10"/>
    <w:rsid w:val="00A227FF"/>
    <w:rsid w:val="00A2522C"/>
    <w:rsid w:val="00A336FB"/>
    <w:rsid w:val="00A374C4"/>
    <w:rsid w:val="00A43371"/>
    <w:rsid w:val="00A47DBD"/>
    <w:rsid w:val="00A54A67"/>
    <w:rsid w:val="00A573CE"/>
    <w:rsid w:val="00A6008C"/>
    <w:rsid w:val="00A64FEF"/>
    <w:rsid w:val="00A66863"/>
    <w:rsid w:val="00A72F7A"/>
    <w:rsid w:val="00A73C7C"/>
    <w:rsid w:val="00A76F98"/>
    <w:rsid w:val="00A827D8"/>
    <w:rsid w:val="00A924B4"/>
    <w:rsid w:val="00A939A1"/>
    <w:rsid w:val="00AA0238"/>
    <w:rsid w:val="00AA048B"/>
    <w:rsid w:val="00AA3265"/>
    <w:rsid w:val="00AA3F9D"/>
    <w:rsid w:val="00AA5CA6"/>
    <w:rsid w:val="00AB05E9"/>
    <w:rsid w:val="00AC1877"/>
    <w:rsid w:val="00AD021B"/>
    <w:rsid w:val="00AD6AEC"/>
    <w:rsid w:val="00AE6F36"/>
    <w:rsid w:val="00AF4D82"/>
    <w:rsid w:val="00B05B54"/>
    <w:rsid w:val="00B07F74"/>
    <w:rsid w:val="00B10825"/>
    <w:rsid w:val="00B1226E"/>
    <w:rsid w:val="00B12395"/>
    <w:rsid w:val="00B149D9"/>
    <w:rsid w:val="00B204D2"/>
    <w:rsid w:val="00B21970"/>
    <w:rsid w:val="00B34A7A"/>
    <w:rsid w:val="00B36E08"/>
    <w:rsid w:val="00B473FF"/>
    <w:rsid w:val="00B52206"/>
    <w:rsid w:val="00B562D0"/>
    <w:rsid w:val="00B567CA"/>
    <w:rsid w:val="00B63ED9"/>
    <w:rsid w:val="00B67195"/>
    <w:rsid w:val="00B73218"/>
    <w:rsid w:val="00B73C2A"/>
    <w:rsid w:val="00B750C2"/>
    <w:rsid w:val="00B76259"/>
    <w:rsid w:val="00B83350"/>
    <w:rsid w:val="00B90153"/>
    <w:rsid w:val="00B9103A"/>
    <w:rsid w:val="00B91E69"/>
    <w:rsid w:val="00B95348"/>
    <w:rsid w:val="00B9789E"/>
    <w:rsid w:val="00BA0CE4"/>
    <w:rsid w:val="00BA358C"/>
    <w:rsid w:val="00BA55BE"/>
    <w:rsid w:val="00BA7C0B"/>
    <w:rsid w:val="00BB121D"/>
    <w:rsid w:val="00BB1FEC"/>
    <w:rsid w:val="00BB7191"/>
    <w:rsid w:val="00BC17A7"/>
    <w:rsid w:val="00BD50B3"/>
    <w:rsid w:val="00BD5428"/>
    <w:rsid w:val="00BE281F"/>
    <w:rsid w:val="00BF3552"/>
    <w:rsid w:val="00C10059"/>
    <w:rsid w:val="00C102DA"/>
    <w:rsid w:val="00C14191"/>
    <w:rsid w:val="00C20D12"/>
    <w:rsid w:val="00C21B76"/>
    <w:rsid w:val="00C22298"/>
    <w:rsid w:val="00C235D1"/>
    <w:rsid w:val="00C26795"/>
    <w:rsid w:val="00C27F5C"/>
    <w:rsid w:val="00C34430"/>
    <w:rsid w:val="00C41B21"/>
    <w:rsid w:val="00C445FE"/>
    <w:rsid w:val="00C465D5"/>
    <w:rsid w:val="00C50282"/>
    <w:rsid w:val="00C55C7C"/>
    <w:rsid w:val="00C57415"/>
    <w:rsid w:val="00C62859"/>
    <w:rsid w:val="00C636FF"/>
    <w:rsid w:val="00C63F39"/>
    <w:rsid w:val="00C73883"/>
    <w:rsid w:val="00C75172"/>
    <w:rsid w:val="00C77101"/>
    <w:rsid w:val="00C82FFC"/>
    <w:rsid w:val="00C85315"/>
    <w:rsid w:val="00C90078"/>
    <w:rsid w:val="00C90D6E"/>
    <w:rsid w:val="00C937DA"/>
    <w:rsid w:val="00C95CC3"/>
    <w:rsid w:val="00CA0B92"/>
    <w:rsid w:val="00CA2546"/>
    <w:rsid w:val="00CB31E3"/>
    <w:rsid w:val="00CB72A8"/>
    <w:rsid w:val="00CC0816"/>
    <w:rsid w:val="00CE1AE6"/>
    <w:rsid w:val="00CE3E14"/>
    <w:rsid w:val="00CE45FB"/>
    <w:rsid w:val="00D038D2"/>
    <w:rsid w:val="00D056D4"/>
    <w:rsid w:val="00D05B23"/>
    <w:rsid w:val="00D13314"/>
    <w:rsid w:val="00D1553C"/>
    <w:rsid w:val="00D17729"/>
    <w:rsid w:val="00D22CAB"/>
    <w:rsid w:val="00D2477F"/>
    <w:rsid w:val="00D41BC1"/>
    <w:rsid w:val="00D4318D"/>
    <w:rsid w:val="00D46140"/>
    <w:rsid w:val="00D50303"/>
    <w:rsid w:val="00D52526"/>
    <w:rsid w:val="00D54168"/>
    <w:rsid w:val="00D63CA9"/>
    <w:rsid w:val="00D804E5"/>
    <w:rsid w:val="00D86F85"/>
    <w:rsid w:val="00D90684"/>
    <w:rsid w:val="00D908D6"/>
    <w:rsid w:val="00D92399"/>
    <w:rsid w:val="00DA15B3"/>
    <w:rsid w:val="00DA1ADD"/>
    <w:rsid w:val="00DA528B"/>
    <w:rsid w:val="00DB0C03"/>
    <w:rsid w:val="00DB2097"/>
    <w:rsid w:val="00DB361C"/>
    <w:rsid w:val="00DC3D3D"/>
    <w:rsid w:val="00DD0B6C"/>
    <w:rsid w:val="00DD4231"/>
    <w:rsid w:val="00DE0259"/>
    <w:rsid w:val="00DE0D4C"/>
    <w:rsid w:val="00DE4CC2"/>
    <w:rsid w:val="00E06D7F"/>
    <w:rsid w:val="00E20345"/>
    <w:rsid w:val="00E32C28"/>
    <w:rsid w:val="00E4668E"/>
    <w:rsid w:val="00E46BBC"/>
    <w:rsid w:val="00E50ABE"/>
    <w:rsid w:val="00E53352"/>
    <w:rsid w:val="00E663C1"/>
    <w:rsid w:val="00E76351"/>
    <w:rsid w:val="00E91249"/>
    <w:rsid w:val="00EA671D"/>
    <w:rsid w:val="00EA76FB"/>
    <w:rsid w:val="00EB09B2"/>
    <w:rsid w:val="00EB0F51"/>
    <w:rsid w:val="00EB1887"/>
    <w:rsid w:val="00EB397B"/>
    <w:rsid w:val="00EC6DB2"/>
    <w:rsid w:val="00ED2156"/>
    <w:rsid w:val="00ED6346"/>
    <w:rsid w:val="00ED7D72"/>
    <w:rsid w:val="00EE34FF"/>
    <w:rsid w:val="00EE422E"/>
    <w:rsid w:val="00EE4249"/>
    <w:rsid w:val="00EE57C4"/>
    <w:rsid w:val="00EE6A70"/>
    <w:rsid w:val="00EE6C89"/>
    <w:rsid w:val="00EF2288"/>
    <w:rsid w:val="00EF2F94"/>
    <w:rsid w:val="00EF46C9"/>
    <w:rsid w:val="00EF6B4F"/>
    <w:rsid w:val="00F0736B"/>
    <w:rsid w:val="00F13C24"/>
    <w:rsid w:val="00F1673C"/>
    <w:rsid w:val="00F2155E"/>
    <w:rsid w:val="00F2423E"/>
    <w:rsid w:val="00F41C7D"/>
    <w:rsid w:val="00F42DB0"/>
    <w:rsid w:val="00F50CC2"/>
    <w:rsid w:val="00F51B2A"/>
    <w:rsid w:val="00F533A0"/>
    <w:rsid w:val="00F557D5"/>
    <w:rsid w:val="00F60AAC"/>
    <w:rsid w:val="00F62546"/>
    <w:rsid w:val="00F62FC5"/>
    <w:rsid w:val="00F731A8"/>
    <w:rsid w:val="00F74639"/>
    <w:rsid w:val="00F825C3"/>
    <w:rsid w:val="00F83DE8"/>
    <w:rsid w:val="00F904DC"/>
    <w:rsid w:val="00F91B99"/>
    <w:rsid w:val="00FA1A0C"/>
    <w:rsid w:val="00FA4ABD"/>
    <w:rsid w:val="00FA7C8F"/>
    <w:rsid w:val="00FB0A62"/>
    <w:rsid w:val="00FD275E"/>
    <w:rsid w:val="00FD2FAD"/>
    <w:rsid w:val="00FD488E"/>
    <w:rsid w:val="00FE06A3"/>
    <w:rsid w:val="00FE0F91"/>
    <w:rsid w:val="00FE17BC"/>
    <w:rsid w:val="00FE2672"/>
    <w:rsid w:val="00FE380D"/>
    <w:rsid w:val="00FE51F7"/>
    <w:rsid w:val="00FE60F7"/>
    <w:rsid w:val="00FE61B5"/>
    <w:rsid w:val="00FE7CDF"/>
    <w:rsid w:val="00FF5914"/>
    <w:rsid w:val="01113D6B"/>
    <w:rsid w:val="019C7A4A"/>
    <w:rsid w:val="01D200EA"/>
    <w:rsid w:val="01D8582A"/>
    <w:rsid w:val="026F0D92"/>
    <w:rsid w:val="027918BB"/>
    <w:rsid w:val="042E5703"/>
    <w:rsid w:val="05201B8A"/>
    <w:rsid w:val="05425F6B"/>
    <w:rsid w:val="062067FE"/>
    <w:rsid w:val="0764542F"/>
    <w:rsid w:val="077F2A12"/>
    <w:rsid w:val="07C56C9D"/>
    <w:rsid w:val="08834632"/>
    <w:rsid w:val="09366FAB"/>
    <w:rsid w:val="098E1701"/>
    <w:rsid w:val="09BF2D5E"/>
    <w:rsid w:val="09CC6B7D"/>
    <w:rsid w:val="09DA6FC0"/>
    <w:rsid w:val="0A836BCE"/>
    <w:rsid w:val="0AAD2810"/>
    <w:rsid w:val="0ACB45FD"/>
    <w:rsid w:val="0AD7735C"/>
    <w:rsid w:val="0B3D378D"/>
    <w:rsid w:val="0B48752F"/>
    <w:rsid w:val="0B526A96"/>
    <w:rsid w:val="0BB316E7"/>
    <w:rsid w:val="0BC92786"/>
    <w:rsid w:val="0C5061E6"/>
    <w:rsid w:val="0D0C6FDF"/>
    <w:rsid w:val="0DF94839"/>
    <w:rsid w:val="0E57780E"/>
    <w:rsid w:val="0F5EB344"/>
    <w:rsid w:val="0FE32D72"/>
    <w:rsid w:val="0FEE9A59"/>
    <w:rsid w:val="0FF661EB"/>
    <w:rsid w:val="10186852"/>
    <w:rsid w:val="10885B19"/>
    <w:rsid w:val="10A143C9"/>
    <w:rsid w:val="11406CB5"/>
    <w:rsid w:val="11AA5301"/>
    <w:rsid w:val="11B34C45"/>
    <w:rsid w:val="11C85ACB"/>
    <w:rsid w:val="121D3BF2"/>
    <w:rsid w:val="12927601"/>
    <w:rsid w:val="12D20E80"/>
    <w:rsid w:val="1319766D"/>
    <w:rsid w:val="138D3CB3"/>
    <w:rsid w:val="13D01437"/>
    <w:rsid w:val="13EB158B"/>
    <w:rsid w:val="14BE1B3D"/>
    <w:rsid w:val="14E015D6"/>
    <w:rsid w:val="157D7F47"/>
    <w:rsid w:val="15B14D7D"/>
    <w:rsid w:val="1787214A"/>
    <w:rsid w:val="17FBFE11"/>
    <w:rsid w:val="17FF26A2"/>
    <w:rsid w:val="1847137D"/>
    <w:rsid w:val="18D03DAD"/>
    <w:rsid w:val="18EA6289"/>
    <w:rsid w:val="19DB0C2E"/>
    <w:rsid w:val="1A5BBA78"/>
    <w:rsid w:val="1AA76517"/>
    <w:rsid w:val="1B1F0A25"/>
    <w:rsid w:val="1C5D1A74"/>
    <w:rsid w:val="1C745CF7"/>
    <w:rsid w:val="1D066E92"/>
    <w:rsid w:val="1D385659"/>
    <w:rsid w:val="1D4E73A6"/>
    <w:rsid w:val="1D91328C"/>
    <w:rsid w:val="1DD3A4ED"/>
    <w:rsid w:val="1E255D02"/>
    <w:rsid w:val="1EC5AEFE"/>
    <w:rsid w:val="1F034639"/>
    <w:rsid w:val="1F67D0C6"/>
    <w:rsid w:val="1F6F28A1"/>
    <w:rsid w:val="1F6FC1BA"/>
    <w:rsid w:val="1F9BC6D6"/>
    <w:rsid w:val="1FDF011F"/>
    <w:rsid w:val="20465D42"/>
    <w:rsid w:val="204A5E07"/>
    <w:rsid w:val="2122245F"/>
    <w:rsid w:val="21895DD0"/>
    <w:rsid w:val="22D90C87"/>
    <w:rsid w:val="23C216FC"/>
    <w:rsid w:val="23FB16A3"/>
    <w:rsid w:val="255A71DF"/>
    <w:rsid w:val="25B02341"/>
    <w:rsid w:val="25DB013B"/>
    <w:rsid w:val="26017ADC"/>
    <w:rsid w:val="265D6056"/>
    <w:rsid w:val="27080AE7"/>
    <w:rsid w:val="27607421"/>
    <w:rsid w:val="277F47E4"/>
    <w:rsid w:val="27A8420C"/>
    <w:rsid w:val="27AF9F73"/>
    <w:rsid w:val="27C976DB"/>
    <w:rsid w:val="27FF7702"/>
    <w:rsid w:val="28707166"/>
    <w:rsid w:val="289E2941"/>
    <w:rsid w:val="29D61DC6"/>
    <w:rsid w:val="2A180E87"/>
    <w:rsid w:val="2A7F0517"/>
    <w:rsid w:val="2B2362C5"/>
    <w:rsid w:val="2B457B48"/>
    <w:rsid w:val="2BBFACFA"/>
    <w:rsid w:val="2CFB514C"/>
    <w:rsid w:val="2D9D1AAD"/>
    <w:rsid w:val="2DC12DF2"/>
    <w:rsid w:val="2DD032DF"/>
    <w:rsid w:val="2DDE404C"/>
    <w:rsid w:val="2DFBAEFF"/>
    <w:rsid w:val="2E7853C9"/>
    <w:rsid w:val="2E7DBADC"/>
    <w:rsid w:val="2F605776"/>
    <w:rsid w:val="2FD3F9E5"/>
    <w:rsid w:val="2FE771A3"/>
    <w:rsid w:val="30217E08"/>
    <w:rsid w:val="303D419A"/>
    <w:rsid w:val="307FC27F"/>
    <w:rsid w:val="31B35EFE"/>
    <w:rsid w:val="31BC6B2B"/>
    <w:rsid w:val="3244572A"/>
    <w:rsid w:val="32736FBC"/>
    <w:rsid w:val="32E41143"/>
    <w:rsid w:val="33751170"/>
    <w:rsid w:val="33AF004A"/>
    <w:rsid w:val="33C62D9A"/>
    <w:rsid w:val="33CC1C2E"/>
    <w:rsid w:val="33F9BF0D"/>
    <w:rsid w:val="34115E82"/>
    <w:rsid w:val="34BF705E"/>
    <w:rsid w:val="34C208FD"/>
    <w:rsid w:val="34DFF172"/>
    <w:rsid w:val="350A4535"/>
    <w:rsid w:val="359978AF"/>
    <w:rsid w:val="35BF7DA8"/>
    <w:rsid w:val="36562DAC"/>
    <w:rsid w:val="372C635A"/>
    <w:rsid w:val="3773951D"/>
    <w:rsid w:val="377F8267"/>
    <w:rsid w:val="37BF3357"/>
    <w:rsid w:val="37FEA28E"/>
    <w:rsid w:val="3943A6ED"/>
    <w:rsid w:val="39AD76AB"/>
    <w:rsid w:val="3ADD8EA4"/>
    <w:rsid w:val="3ADE2F36"/>
    <w:rsid w:val="3AFA57BF"/>
    <w:rsid w:val="3AFFAFE8"/>
    <w:rsid w:val="3BBC656F"/>
    <w:rsid w:val="3BDF6C03"/>
    <w:rsid w:val="3BFD6CBD"/>
    <w:rsid w:val="3BFE2889"/>
    <w:rsid w:val="3C372D62"/>
    <w:rsid w:val="3C4B1431"/>
    <w:rsid w:val="3C664263"/>
    <w:rsid w:val="3C755205"/>
    <w:rsid w:val="3CFB06FA"/>
    <w:rsid w:val="3D664D76"/>
    <w:rsid w:val="3D76768C"/>
    <w:rsid w:val="3DEDE76E"/>
    <w:rsid w:val="3DF1B3AD"/>
    <w:rsid w:val="3DF78A09"/>
    <w:rsid w:val="3E9E1FEB"/>
    <w:rsid w:val="3ECD77F5"/>
    <w:rsid w:val="3EDB7F59"/>
    <w:rsid w:val="3EEF2E5E"/>
    <w:rsid w:val="3EFD3E85"/>
    <w:rsid w:val="3F03D9B9"/>
    <w:rsid w:val="3F77FC79"/>
    <w:rsid w:val="3F79C297"/>
    <w:rsid w:val="3F8F4763"/>
    <w:rsid w:val="3FB7E0F9"/>
    <w:rsid w:val="3FDBCD50"/>
    <w:rsid w:val="3FDC5E4B"/>
    <w:rsid w:val="3FEFD2B9"/>
    <w:rsid w:val="404B2008"/>
    <w:rsid w:val="409B0B56"/>
    <w:rsid w:val="40B4340A"/>
    <w:rsid w:val="41C76FB2"/>
    <w:rsid w:val="41E67054"/>
    <w:rsid w:val="420C054C"/>
    <w:rsid w:val="422F609D"/>
    <w:rsid w:val="42742993"/>
    <w:rsid w:val="42C84E96"/>
    <w:rsid w:val="436F16A1"/>
    <w:rsid w:val="43A04282"/>
    <w:rsid w:val="43D98A10"/>
    <w:rsid w:val="43DF61C4"/>
    <w:rsid w:val="44203533"/>
    <w:rsid w:val="4458779D"/>
    <w:rsid w:val="44900DDC"/>
    <w:rsid w:val="4496320C"/>
    <w:rsid w:val="44CA19AE"/>
    <w:rsid w:val="44F83678"/>
    <w:rsid w:val="45586323"/>
    <w:rsid w:val="455C0330"/>
    <w:rsid w:val="45F3276F"/>
    <w:rsid w:val="46EA7B10"/>
    <w:rsid w:val="4801379C"/>
    <w:rsid w:val="48206B07"/>
    <w:rsid w:val="49046822"/>
    <w:rsid w:val="494C37BD"/>
    <w:rsid w:val="494E52FD"/>
    <w:rsid w:val="4A884117"/>
    <w:rsid w:val="4AFF16B0"/>
    <w:rsid w:val="4B7D6ED4"/>
    <w:rsid w:val="4BEA38FE"/>
    <w:rsid w:val="4D7EA55A"/>
    <w:rsid w:val="4D893A4C"/>
    <w:rsid w:val="4DDD0F4E"/>
    <w:rsid w:val="4EF48B00"/>
    <w:rsid w:val="4F254909"/>
    <w:rsid w:val="4FBF8031"/>
    <w:rsid w:val="4FCA6D78"/>
    <w:rsid w:val="4FFDB959"/>
    <w:rsid w:val="51CD1D8D"/>
    <w:rsid w:val="51EE4F7D"/>
    <w:rsid w:val="521960FF"/>
    <w:rsid w:val="52884313"/>
    <w:rsid w:val="528D253F"/>
    <w:rsid w:val="529B0A7B"/>
    <w:rsid w:val="529F0CB2"/>
    <w:rsid w:val="53D57ABE"/>
    <w:rsid w:val="54221038"/>
    <w:rsid w:val="545E7697"/>
    <w:rsid w:val="557FEEED"/>
    <w:rsid w:val="55C17691"/>
    <w:rsid w:val="569354DE"/>
    <w:rsid w:val="569E4BE6"/>
    <w:rsid w:val="569F8352"/>
    <w:rsid w:val="56BBDD57"/>
    <w:rsid w:val="57147D76"/>
    <w:rsid w:val="57B7A858"/>
    <w:rsid w:val="57B7BAF4"/>
    <w:rsid w:val="57EFE46A"/>
    <w:rsid w:val="57FF5E88"/>
    <w:rsid w:val="5924127B"/>
    <w:rsid w:val="59A60935"/>
    <w:rsid w:val="59BD1194"/>
    <w:rsid w:val="59E66158"/>
    <w:rsid w:val="5AC573DB"/>
    <w:rsid w:val="5AD624A8"/>
    <w:rsid w:val="5AEF85A5"/>
    <w:rsid w:val="5AF6C8AA"/>
    <w:rsid w:val="5AFC6B3C"/>
    <w:rsid w:val="5B513114"/>
    <w:rsid w:val="5B7CC87A"/>
    <w:rsid w:val="5BD92F2A"/>
    <w:rsid w:val="5C283830"/>
    <w:rsid w:val="5C8FEA2B"/>
    <w:rsid w:val="5CBF75C3"/>
    <w:rsid w:val="5D0C7956"/>
    <w:rsid w:val="5D4C0A41"/>
    <w:rsid w:val="5D9FD189"/>
    <w:rsid w:val="5DAB6AC6"/>
    <w:rsid w:val="5DBF715A"/>
    <w:rsid w:val="5DD50CFD"/>
    <w:rsid w:val="5DE8A0AD"/>
    <w:rsid w:val="5DFB0D20"/>
    <w:rsid w:val="5DFB0E65"/>
    <w:rsid w:val="5DFC2AF3"/>
    <w:rsid w:val="5DFD52BC"/>
    <w:rsid w:val="5E1A2181"/>
    <w:rsid w:val="5E687F1F"/>
    <w:rsid w:val="5E6EB97F"/>
    <w:rsid w:val="5EB03B85"/>
    <w:rsid w:val="5ECDCF61"/>
    <w:rsid w:val="5EF6E961"/>
    <w:rsid w:val="5EFCA58D"/>
    <w:rsid w:val="5EFDCF24"/>
    <w:rsid w:val="5EFFC353"/>
    <w:rsid w:val="5F7C86C0"/>
    <w:rsid w:val="5F7F463D"/>
    <w:rsid w:val="5FB76AD3"/>
    <w:rsid w:val="5FD85C40"/>
    <w:rsid w:val="5FDDD6AF"/>
    <w:rsid w:val="5FEF14A2"/>
    <w:rsid w:val="5FEF2CC3"/>
    <w:rsid w:val="5FFBE06F"/>
    <w:rsid w:val="5FFD75C0"/>
    <w:rsid w:val="5FFE51ED"/>
    <w:rsid w:val="5FFEA7E7"/>
    <w:rsid w:val="60C26A10"/>
    <w:rsid w:val="61ED6709"/>
    <w:rsid w:val="6215466F"/>
    <w:rsid w:val="625D4AFC"/>
    <w:rsid w:val="6329664A"/>
    <w:rsid w:val="63592D24"/>
    <w:rsid w:val="63B244B0"/>
    <w:rsid w:val="64E34060"/>
    <w:rsid w:val="653D6A40"/>
    <w:rsid w:val="65516386"/>
    <w:rsid w:val="655FA51B"/>
    <w:rsid w:val="65B34403"/>
    <w:rsid w:val="65FF870D"/>
    <w:rsid w:val="664F73BB"/>
    <w:rsid w:val="666155C8"/>
    <w:rsid w:val="671F840B"/>
    <w:rsid w:val="67393B42"/>
    <w:rsid w:val="676F135D"/>
    <w:rsid w:val="67BFF632"/>
    <w:rsid w:val="67CEFB41"/>
    <w:rsid w:val="67FF04B1"/>
    <w:rsid w:val="68071D9E"/>
    <w:rsid w:val="680914DF"/>
    <w:rsid w:val="681943AF"/>
    <w:rsid w:val="684BB54D"/>
    <w:rsid w:val="68B443DC"/>
    <w:rsid w:val="68DE7E08"/>
    <w:rsid w:val="6B4869DB"/>
    <w:rsid w:val="6BDF7DA9"/>
    <w:rsid w:val="6BF3D041"/>
    <w:rsid w:val="6CCFD1E1"/>
    <w:rsid w:val="6DCF3459"/>
    <w:rsid w:val="6E120C8C"/>
    <w:rsid w:val="6E6530FB"/>
    <w:rsid w:val="6EB2D377"/>
    <w:rsid w:val="6EB44FE6"/>
    <w:rsid w:val="6EE63C6A"/>
    <w:rsid w:val="6EEFB618"/>
    <w:rsid w:val="6EF905C2"/>
    <w:rsid w:val="6F3E3489"/>
    <w:rsid w:val="6F7678FA"/>
    <w:rsid w:val="6F7D720E"/>
    <w:rsid w:val="6F7FE668"/>
    <w:rsid w:val="6F902843"/>
    <w:rsid w:val="6FB7236F"/>
    <w:rsid w:val="6FE1907A"/>
    <w:rsid w:val="6FE6A74E"/>
    <w:rsid w:val="6FF33857"/>
    <w:rsid w:val="6FF34BA7"/>
    <w:rsid w:val="6FF7A12E"/>
    <w:rsid w:val="6FFD3079"/>
    <w:rsid w:val="6FFF84AD"/>
    <w:rsid w:val="6FFFF362"/>
    <w:rsid w:val="70B52F8C"/>
    <w:rsid w:val="70FD4084"/>
    <w:rsid w:val="71A151B0"/>
    <w:rsid w:val="71D61886"/>
    <w:rsid w:val="727913D0"/>
    <w:rsid w:val="72814C5A"/>
    <w:rsid w:val="72CB3225"/>
    <w:rsid w:val="733E5017"/>
    <w:rsid w:val="73421C00"/>
    <w:rsid w:val="73D1A23B"/>
    <w:rsid w:val="73DE3E9F"/>
    <w:rsid w:val="73F65BAD"/>
    <w:rsid w:val="742037CC"/>
    <w:rsid w:val="74F052B8"/>
    <w:rsid w:val="754A5861"/>
    <w:rsid w:val="757F17B0"/>
    <w:rsid w:val="75BFBCEC"/>
    <w:rsid w:val="75C30452"/>
    <w:rsid w:val="75DBF926"/>
    <w:rsid w:val="75FF36CD"/>
    <w:rsid w:val="766F136B"/>
    <w:rsid w:val="768C7220"/>
    <w:rsid w:val="768E511A"/>
    <w:rsid w:val="76F57A46"/>
    <w:rsid w:val="76FF2E18"/>
    <w:rsid w:val="77357E04"/>
    <w:rsid w:val="773BB0CA"/>
    <w:rsid w:val="773F6890"/>
    <w:rsid w:val="775547B2"/>
    <w:rsid w:val="77ADCEC2"/>
    <w:rsid w:val="77BEB130"/>
    <w:rsid w:val="77DF0B1A"/>
    <w:rsid w:val="77F9768B"/>
    <w:rsid w:val="77FB4F07"/>
    <w:rsid w:val="77FFB3DE"/>
    <w:rsid w:val="77FFBE38"/>
    <w:rsid w:val="780772B6"/>
    <w:rsid w:val="783F50DD"/>
    <w:rsid w:val="785A011C"/>
    <w:rsid w:val="78A76563"/>
    <w:rsid w:val="78C81797"/>
    <w:rsid w:val="78CB7724"/>
    <w:rsid w:val="78DFCB21"/>
    <w:rsid w:val="797B1AF6"/>
    <w:rsid w:val="79C0052F"/>
    <w:rsid w:val="79C37341"/>
    <w:rsid w:val="79C79590"/>
    <w:rsid w:val="79E90217"/>
    <w:rsid w:val="7A097482"/>
    <w:rsid w:val="7A9330D8"/>
    <w:rsid w:val="7AC61D5F"/>
    <w:rsid w:val="7B5D8714"/>
    <w:rsid w:val="7B7FA1B5"/>
    <w:rsid w:val="7B9BE75F"/>
    <w:rsid w:val="7B9E9BEE"/>
    <w:rsid w:val="7B9FEB85"/>
    <w:rsid w:val="7BBBE80D"/>
    <w:rsid w:val="7BD7CDA8"/>
    <w:rsid w:val="7BEE09F9"/>
    <w:rsid w:val="7BEE6F42"/>
    <w:rsid w:val="7BEF0590"/>
    <w:rsid w:val="7BEF3E19"/>
    <w:rsid w:val="7BF7B92D"/>
    <w:rsid w:val="7BFF2105"/>
    <w:rsid w:val="7C211032"/>
    <w:rsid w:val="7CD61AA1"/>
    <w:rsid w:val="7CDB9F75"/>
    <w:rsid w:val="7CEF922F"/>
    <w:rsid w:val="7D2D788F"/>
    <w:rsid w:val="7D4D16C3"/>
    <w:rsid w:val="7D5B640B"/>
    <w:rsid w:val="7D7B4B13"/>
    <w:rsid w:val="7D9A4E90"/>
    <w:rsid w:val="7DDA9F01"/>
    <w:rsid w:val="7DDB5151"/>
    <w:rsid w:val="7DE316E2"/>
    <w:rsid w:val="7DFBEB1F"/>
    <w:rsid w:val="7DFD1702"/>
    <w:rsid w:val="7DFF0FA1"/>
    <w:rsid w:val="7E3C990D"/>
    <w:rsid w:val="7E3DBD33"/>
    <w:rsid w:val="7E482BDA"/>
    <w:rsid w:val="7E5BA3CA"/>
    <w:rsid w:val="7E8C288D"/>
    <w:rsid w:val="7E9FC452"/>
    <w:rsid w:val="7EB7D8FC"/>
    <w:rsid w:val="7EBF6ED3"/>
    <w:rsid w:val="7EBFAC5F"/>
    <w:rsid w:val="7ECA81C5"/>
    <w:rsid w:val="7EDBA4B0"/>
    <w:rsid w:val="7EE78965"/>
    <w:rsid w:val="7EECB135"/>
    <w:rsid w:val="7EF40C7F"/>
    <w:rsid w:val="7EFBBF60"/>
    <w:rsid w:val="7EFC7E24"/>
    <w:rsid w:val="7F3F5030"/>
    <w:rsid w:val="7F5B1AD5"/>
    <w:rsid w:val="7F6377C9"/>
    <w:rsid w:val="7F968513"/>
    <w:rsid w:val="7F9BD874"/>
    <w:rsid w:val="7FA33145"/>
    <w:rsid w:val="7FAB7329"/>
    <w:rsid w:val="7FB69CEE"/>
    <w:rsid w:val="7FCD9EFB"/>
    <w:rsid w:val="7FD77033"/>
    <w:rsid w:val="7FD7CB01"/>
    <w:rsid w:val="7FDF1F62"/>
    <w:rsid w:val="7FDF5F75"/>
    <w:rsid w:val="7FEFD6AF"/>
    <w:rsid w:val="7FEFF643"/>
    <w:rsid w:val="7FF1E56A"/>
    <w:rsid w:val="7FF409E2"/>
    <w:rsid w:val="7FF61671"/>
    <w:rsid w:val="7FF9567C"/>
    <w:rsid w:val="7FFAA46A"/>
    <w:rsid w:val="7FFDF43C"/>
    <w:rsid w:val="7FFE4F79"/>
    <w:rsid w:val="7FFF3D7C"/>
    <w:rsid w:val="7FFF5119"/>
    <w:rsid w:val="7FFF5B23"/>
    <w:rsid w:val="7FFF822E"/>
    <w:rsid w:val="8EBFE510"/>
    <w:rsid w:val="8EFABEA5"/>
    <w:rsid w:val="8FFF0239"/>
    <w:rsid w:val="9AF7B5B2"/>
    <w:rsid w:val="9C5F5663"/>
    <w:rsid w:val="9D7F2C39"/>
    <w:rsid w:val="9DD75F83"/>
    <w:rsid w:val="9EDBB917"/>
    <w:rsid w:val="9F970EB3"/>
    <w:rsid w:val="9FBFEA81"/>
    <w:rsid w:val="9FD54BD9"/>
    <w:rsid w:val="9FD913C1"/>
    <w:rsid w:val="9FFB0C48"/>
    <w:rsid w:val="A6FFC5EA"/>
    <w:rsid w:val="A73BA6E0"/>
    <w:rsid w:val="A7FF2DFA"/>
    <w:rsid w:val="AB3F6F94"/>
    <w:rsid w:val="ABE640B5"/>
    <w:rsid w:val="ADFABA33"/>
    <w:rsid w:val="AE9FA33B"/>
    <w:rsid w:val="AEFD2C21"/>
    <w:rsid w:val="AFBF30AD"/>
    <w:rsid w:val="AFDDF060"/>
    <w:rsid w:val="AFF54256"/>
    <w:rsid w:val="AFFF316D"/>
    <w:rsid w:val="B2AF5183"/>
    <w:rsid w:val="B37FD362"/>
    <w:rsid w:val="B5DB81AC"/>
    <w:rsid w:val="B5DF4A6C"/>
    <w:rsid w:val="B66DF02D"/>
    <w:rsid w:val="B67E717F"/>
    <w:rsid w:val="B6BBD072"/>
    <w:rsid w:val="B7EE9A68"/>
    <w:rsid w:val="B9EB9239"/>
    <w:rsid w:val="BB1F2055"/>
    <w:rsid w:val="BB7F4678"/>
    <w:rsid w:val="BB7FF10F"/>
    <w:rsid w:val="BBD6B112"/>
    <w:rsid w:val="BBFB7E87"/>
    <w:rsid w:val="BBFE223B"/>
    <w:rsid w:val="BD976812"/>
    <w:rsid w:val="BDF3D093"/>
    <w:rsid w:val="BDFEACED"/>
    <w:rsid w:val="BDFF3852"/>
    <w:rsid w:val="BEF31F4F"/>
    <w:rsid w:val="BF30C608"/>
    <w:rsid w:val="BF5F2FB2"/>
    <w:rsid w:val="BF7B8AC8"/>
    <w:rsid w:val="BFAF7DC9"/>
    <w:rsid w:val="BFBFCA8B"/>
    <w:rsid w:val="BFCDFE4D"/>
    <w:rsid w:val="BFCF2017"/>
    <w:rsid w:val="BFCF3656"/>
    <w:rsid w:val="BFF91B35"/>
    <w:rsid w:val="BFFD126C"/>
    <w:rsid w:val="BFFD738D"/>
    <w:rsid w:val="BFFF1FC7"/>
    <w:rsid w:val="BFFFE86D"/>
    <w:rsid w:val="C6F61824"/>
    <w:rsid w:val="C7DE336C"/>
    <w:rsid w:val="C7FF01BF"/>
    <w:rsid w:val="CB8E6C75"/>
    <w:rsid w:val="CBBF0883"/>
    <w:rsid w:val="CBF1566D"/>
    <w:rsid w:val="CD7FDCA4"/>
    <w:rsid w:val="CF7EEE5F"/>
    <w:rsid w:val="CFEEB388"/>
    <w:rsid w:val="D383C837"/>
    <w:rsid w:val="D3F5382C"/>
    <w:rsid w:val="D3FB420C"/>
    <w:rsid w:val="D6F754A2"/>
    <w:rsid w:val="D73F9072"/>
    <w:rsid w:val="D7AA807E"/>
    <w:rsid w:val="D7EF453F"/>
    <w:rsid w:val="D8ED2110"/>
    <w:rsid w:val="D9B487F6"/>
    <w:rsid w:val="DB67C615"/>
    <w:rsid w:val="DBEA967F"/>
    <w:rsid w:val="DC7F1C3D"/>
    <w:rsid w:val="DC7F4C6D"/>
    <w:rsid w:val="DDCF1291"/>
    <w:rsid w:val="DDEDC83E"/>
    <w:rsid w:val="DDF51541"/>
    <w:rsid w:val="DDFF3959"/>
    <w:rsid w:val="DE6E340B"/>
    <w:rsid w:val="DE9F257F"/>
    <w:rsid w:val="DEF06157"/>
    <w:rsid w:val="DF3E6EC5"/>
    <w:rsid w:val="DF5F6D6F"/>
    <w:rsid w:val="DF6F0F28"/>
    <w:rsid w:val="DF79EED5"/>
    <w:rsid w:val="DF7D49CD"/>
    <w:rsid w:val="DF7F5D87"/>
    <w:rsid w:val="DFB70CE3"/>
    <w:rsid w:val="DFE1B46B"/>
    <w:rsid w:val="DFEF4603"/>
    <w:rsid w:val="DFF72ED6"/>
    <w:rsid w:val="DFFF788D"/>
    <w:rsid w:val="E1F864F1"/>
    <w:rsid w:val="E3575A72"/>
    <w:rsid w:val="E35F9774"/>
    <w:rsid w:val="E3973BC4"/>
    <w:rsid w:val="E4EF436C"/>
    <w:rsid w:val="E6AB5428"/>
    <w:rsid w:val="E6FD3EC8"/>
    <w:rsid w:val="E73EB6C9"/>
    <w:rsid w:val="E7AB34BB"/>
    <w:rsid w:val="E7BB3CCD"/>
    <w:rsid w:val="E9CF4FAE"/>
    <w:rsid w:val="E9EFD061"/>
    <w:rsid w:val="E9FE768B"/>
    <w:rsid w:val="E9FF2005"/>
    <w:rsid w:val="EB3FC961"/>
    <w:rsid w:val="EBE77EE1"/>
    <w:rsid w:val="EBFD256D"/>
    <w:rsid w:val="EBFF684A"/>
    <w:rsid w:val="ECFFC274"/>
    <w:rsid w:val="ED9BE0BC"/>
    <w:rsid w:val="EEFFAA24"/>
    <w:rsid w:val="EF1DCC67"/>
    <w:rsid w:val="EF3CC595"/>
    <w:rsid w:val="EF7F4489"/>
    <w:rsid w:val="EF7F6774"/>
    <w:rsid w:val="EF9AC9E0"/>
    <w:rsid w:val="EFAF1552"/>
    <w:rsid w:val="EFB54D45"/>
    <w:rsid w:val="EFBFE8AB"/>
    <w:rsid w:val="EFBFEAFB"/>
    <w:rsid w:val="EFDF09FC"/>
    <w:rsid w:val="EFEF4F90"/>
    <w:rsid w:val="EFFFFD73"/>
    <w:rsid w:val="F0E3112E"/>
    <w:rsid w:val="F1CF10A7"/>
    <w:rsid w:val="F2BFF48A"/>
    <w:rsid w:val="F2ED516F"/>
    <w:rsid w:val="F3774FC4"/>
    <w:rsid w:val="F47B6B10"/>
    <w:rsid w:val="F5BD4FC3"/>
    <w:rsid w:val="F5DD3D1F"/>
    <w:rsid w:val="F5F73665"/>
    <w:rsid w:val="F5FF1F03"/>
    <w:rsid w:val="F67E1A69"/>
    <w:rsid w:val="F6BF7288"/>
    <w:rsid w:val="F6F161D3"/>
    <w:rsid w:val="F76C2298"/>
    <w:rsid w:val="F775D511"/>
    <w:rsid w:val="F77AF496"/>
    <w:rsid w:val="F77E440E"/>
    <w:rsid w:val="F77F81A6"/>
    <w:rsid w:val="F7DFEF81"/>
    <w:rsid w:val="F7E9CF51"/>
    <w:rsid w:val="F7F793B1"/>
    <w:rsid w:val="F7FD8425"/>
    <w:rsid w:val="F7FF3601"/>
    <w:rsid w:val="F7FF866D"/>
    <w:rsid w:val="F8EF1583"/>
    <w:rsid w:val="F8F4EB32"/>
    <w:rsid w:val="F9B79165"/>
    <w:rsid w:val="F9FA8D07"/>
    <w:rsid w:val="F9FF0EE0"/>
    <w:rsid w:val="FA769329"/>
    <w:rsid w:val="FA7E09A9"/>
    <w:rsid w:val="FABCBBF9"/>
    <w:rsid w:val="FABF6988"/>
    <w:rsid w:val="FAFABE24"/>
    <w:rsid w:val="FB1B70EB"/>
    <w:rsid w:val="FB57CE01"/>
    <w:rsid w:val="FB6B5DD3"/>
    <w:rsid w:val="FB6C04F5"/>
    <w:rsid w:val="FB7F8BC8"/>
    <w:rsid w:val="FB9C5886"/>
    <w:rsid w:val="FBB70788"/>
    <w:rsid w:val="FBEF3DD3"/>
    <w:rsid w:val="FBFDC1AA"/>
    <w:rsid w:val="FBFDEEE8"/>
    <w:rsid w:val="FBFF1701"/>
    <w:rsid w:val="FBFF28BE"/>
    <w:rsid w:val="FC65CA04"/>
    <w:rsid w:val="FC6FE7BC"/>
    <w:rsid w:val="FCF63DC5"/>
    <w:rsid w:val="FCFF64F6"/>
    <w:rsid w:val="FD67A9EC"/>
    <w:rsid w:val="FD7AAD41"/>
    <w:rsid w:val="FD7FA5E7"/>
    <w:rsid w:val="FDA58990"/>
    <w:rsid w:val="FDBB5047"/>
    <w:rsid w:val="FDD74C93"/>
    <w:rsid w:val="FDD7E908"/>
    <w:rsid w:val="FDE31A2E"/>
    <w:rsid w:val="FDE3E767"/>
    <w:rsid w:val="FDEF5ABE"/>
    <w:rsid w:val="FDF8D9F1"/>
    <w:rsid w:val="FDFB00A9"/>
    <w:rsid w:val="FDFE5CB2"/>
    <w:rsid w:val="FDFF5E05"/>
    <w:rsid w:val="FE21092E"/>
    <w:rsid w:val="FE273219"/>
    <w:rsid w:val="FEAE0D3D"/>
    <w:rsid w:val="FEAF3ABA"/>
    <w:rsid w:val="FEBF7EEF"/>
    <w:rsid w:val="FECDACDD"/>
    <w:rsid w:val="FECFBC0E"/>
    <w:rsid w:val="FEDF11EB"/>
    <w:rsid w:val="FEDFE236"/>
    <w:rsid w:val="FEEBC6B2"/>
    <w:rsid w:val="FEEFD178"/>
    <w:rsid w:val="FEF7448B"/>
    <w:rsid w:val="FF073A39"/>
    <w:rsid w:val="FF378006"/>
    <w:rsid w:val="FF4FD8DD"/>
    <w:rsid w:val="FF5F8C93"/>
    <w:rsid w:val="FF66A983"/>
    <w:rsid w:val="FF77DB6E"/>
    <w:rsid w:val="FF7A8B59"/>
    <w:rsid w:val="FF7F9A04"/>
    <w:rsid w:val="FF987759"/>
    <w:rsid w:val="FFB5D329"/>
    <w:rsid w:val="FFB78130"/>
    <w:rsid w:val="FFBC41FF"/>
    <w:rsid w:val="FFBF2B03"/>
    <w:rsid w:val="FFBF7001"/>
    <w:rsid w:val="FFD3744B"/>
    <w:rsid w:val="FFDF6BAF"/>
    <w:rsid w:val="FFEEAC20"/>
    <w:rsid w:val="FFEF4109"/>
    <w:rsid w:val="FFF64CF1"/>
    <w:rsid w:val="FFF728C6"/>
    <w:rsid w:val="FFF7E8A9"/>
    <w:rsid w:val="FFFCEC25"/>
    <w:rsid w:val="FFFD5467"/>
    <w:rsid w:val="FFFDE1C4"/>
    <w:rsid w:val="FFFE381D"/>
    <w:rsid w:val="FFFE4E0F"/>
    <w:rsid w:val="FFFF0CEE"/>
    <w:rsid w:val="FFFF89EF"/>
    <w:rsid w:val="FFFFA9E4"/>
    <w:rsid w:val="FFFFEC23"/>
    <w:rsid w:val="FFFFF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9"/>
    <w:pPr>
      <w:adjustRightInd w:val="0"/>
      <w:snapToGrid w:val="0"/>
      <w:jc w:val="center"/>
      <w:outlineLvl w:val="0"/>
    </w:pPr>
    <w:rPr>
      <w:rFonts w:hint="eastAsia" w:eastAsia="黑体"/>
      <w:kern w:val="44"/>
      <w:sz w:val="32"/>
      <w:szCs w:val="48"/>
    </w:rPr>
  </w:style>
  <w:style w:type="paragraph" w:styleId="3">
    <w:name w:val="heading 2"/>
    <w:basedOn w:val="1"/>
    <w:next w:val="1"/>
    <w:link w:val="48"/>
    <w:qFormat/>
    <w:uiPriority w:val="9"/>
    <w:pPr>
      <w:jc w:val="left"/>
      <w:outlineLvl w:val="1"/>
    </w:pPr>
    <w:rPr>
      <w:rFonts w:hint="eastAsia" w:ascii="宋体" w:hAnsi="宋体" w:eastAsia="黑体"/>
      <w:b/>
      <w:kern w:val="0"/>
      <w:sz w:val="30"/>
    </w:rPr>
  </w:style>
  <w:style w:type="paragraph" w:styleId="4">
    <w:name w:val="heading 3"/>
    <w:basedOn w:val="1"/>
    <w:next w:val="1"/>
    <w:link w:val="49"/>
    <w:qFormat/>
    <w:uiPriority w:val="9"/>
    <w:pPr>
      <w:keepNext/>
      <w:keepLines/>
      <w:ind w:firstLine="200" w:firstLineChars="200"/>
      <w:outlineLvl w:val="2"/>
    </w:pPr>
    <w:rPr>
      <w:rFonts w:eastAsia="楷体_GB2312"/>
      <w:b/>
      <w:color w:val="000000"/>
      <w:sz w:val="30"/>
      <w:szCs w:val="32"/>
    </w:rPr>
  </w:style>
  <w:style w:type="paragraph" w:styleId="5">
    <w:name w:val="heading 4"/>
    <w:basedOn w:val="1"/>
    <w:next w:val="1"/>
    <w:link w:val="50"/>
    <w:qFormat/>
    <w:uiPriority w:val="9"/>
    <w:pPr>
      <w:ind w:firstLine="200" w:firstLineChars="200"/>
      <w:jc w:val="left"/>
      <w:outlineLvl w:val="3"/>
    </w:pPr>
    <w:rPr>
      <w:rFonts w:hint="eastAsia" w:eastAsia="仿宋_GB2312"/>
      <w:b/>
      <w:bCs/>
      <w:kern w:val="0"/>
      <w:sz w:val="30"/>
    </w:rPr>
  </w:style>
  <w:style w:type="paragraph" w:styleId="6">
    <w:name w:val="heading 5"/>
    <w:basedOn w:val="1"/>
    <w:next w:val="1"/>
    <w:link w:val="51"/>
    <w:qFormat/>
    <w:uiPriority w:val="9"/>
    <w:pPr>
      <w:keepNext/>
      <w:keepLines/>
      <w:ind w:firstLine="200" w:firstLineChars="200"/>
      <w:outlineLvl w:val="4"/>
    </w:pPr>
    <w:rPr>
      <w:rFonts w:eastAsia="仿宋_GB2312"/>
      <w:b/>
      <w:color w:val="000000"/>
      <w:sz w:val="30"/>
    </w:rPr>
  </w:style>
  <w:style w:type="paragraph" w:styleId="7">
    <w:name w:val="heading 6"/>
    <w:basedOn w:val="1"/>
    <w:next w:val="1"/>
    <w:link w:val="52"/>
    <w:qFormat/>
    <w:uiPriority w:val="9"/>
    <w:pPr>
      <w:keepNext/>
      <w:keepLines/>
      <w:spacing w:before="40"/>
      <w:outlineLvl w:val="5"/>
    </w:pPr>
    <w:rPr>
      <w:rFonts w:ascii="等线" w:hAnsi="等线" w:eastAsia="等线"/>
      <w:b/>
      <w:bCs/>
      <w:color w:val="0F4761"/>
      <w:sz w:val="22"/>
      <w:szCs w:val="22"/>
    </w:rPr>
  </w:style>
  <w:style w:type="paragraph" w:styleId="8">
    <w:name w:val="heading 7"/>
    <w:basedOn w:val="1"/>
    <w:next w:val="1"/>
    <w:link w:val="53"/>
    <w:qFormat/>
    <w:uiPriority w:val="9"/>
    <w:pPr>
      <w:keepNext/>
      <w:keepLines/>
      <w:spacing w:before="40"/>
      <w:outlineLvl w:val="6"/>
    </w:pPr>
    <w:rPr>
      <w:rFonts w:ascii="等线" w:hAnsi="等线" w:eastAsia="等线"/>
      <w:b/>
      <w:bCs/>
      <w:color w:val="595959"/>
      <w:sz w:val="22"/>
      <w:szCs w:val="22"/>
    </w:rPr>
  </w:style>
  <w:style w:type="paragraph" w:styleId="9">
    <w:name w:val="heading 8"/>
    <w:basedOn w:val="1"/>
    <w:next w:val="1"/>
    <w:link w:val="54"/>
    <w:qFormat/>
    <w:uiPriority w:val="9"/>
    <w:pPr>
      <w:keepNext/>
      <w:keepLines/>
      <w:outlineLvl w:val="7"/>
    </w:pPr>
    <w:rPr>
      <w:rFonts w:ascii="等线" w:hAnsi="等线" w:eastAsia="等线"/>
      <w:color w:val="595959"/>
      <w:sz w:val="22"/>
      <w:szCs w:val="22"/>
    </w:rPr>
  </w:style>
  <w:style w:type="paragraph" w:styleId="10">
    <w:name w:val="heading 9"/>
    <w:basedOn w:val="1"/>
    <w:next w:val="1"/>
    <w:link w:val="55"/>
    <w:qFormat/>
    <w:uiPriority w:val="9"/>
    <w:pPr>
      <w:keepNext/>
      <w:keepLines/>
      <w:outlineLvl w:val="8"/>
    </w:pPr>
    <w:rPr>
      <w:rFonts w:ascii="等线" w:hAnsi="等线" w:eastAsia="等线 Light"/>
      <w:color w:val="595959"/>
      <w:sz w:val="22"/>
      <w:szCs w:val="22"/>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等线" w:eastAsia="等线"/>
      <w:sz w:val="18"/>
      <w:szCs w:val="18"/>
    </w:rPr>
  </w:style>
  <w:style w:type="paragraph" w:styleId="12">
    <w:name w:val="Normal Indent"/>
    <w:basedOn w:val="1"/>
    <w:qFormat/>
    <w:uiPriority w:val="0"/>
    <w:pPr>
      <w:ind w:firstLine="420"/>
    </w:pPr>
    <w:rPr>
      <w:szCs w:val="20"/>
    </w:rPr>
  </w:style>
  <w:style w:type="paragraph" w:styleId="13">
    <w:name w:val="caption"/>
    <w:basedOn w:val="1"/>
    <w:next w:val="1"/>
    <w:qFormat/>
    <w:uiPriority w:val="35"/>
    <w:rPr>
      <w:rFonts w:ascii="Arial" w:hAnsi="Arial" w:eastAsia="黑体"/>
      <w:sz w:val="20"/>
    </w:rPr>
  </w:style>
  <w:style w:type="paragraph" w:styleId="14">
    <w:name w:val="index 5"/>
    <w:basedOn w:val="1"/>
    <w:next w:val="1"/>
    <w:qFormat/>
    <w:uiPriority w:val="0"/>
    <w:pPr>
      <w:spacing w:line="520" w:lineRule="exact"/>
      <w:ind w:firstLine="200" w:firstLineChars="200"/>
    </w:pPr>
    <w:rPr>
      <w:rFonts w:hint="eastAsia" w:ascii="楷体_GB2312" w:hAnsi="仿宋_GB2312" w:eastAsia="楷体_GB2312"/>
      <w:sz w:val="32"/>
      <w:szCs w:val="32"/>
    </w:rPr>
  </w:style>
  <w:style w:type="paragraph" w:styleId="15">
    <w:name w:val="annotation text"/>
    <w:basedOn w:val="1"/>
    <w:qFormat/>
    <w:uiPriority w:val="0"/>
    <w:pPr>
      <w:jc w:val="left"/>
    </w:pPr>
  </w:style>
  <w:style w:type="paragraph" w:styleId="16">
    <w:name w:val="Body Text"/>
    <w:basedOn w:val="1"/>
    <w:qFormat/>
    <w:uiPriority w:val="0"/>
  </w:style>
  <w:style w:type="paragraph" w:styleId="17">
    <w:name w:val="Body Text Indent"/>
    <w:basedOn w:val="1"/>
    <w:qFormat/>
    <w:uiPriority w:val="0"/>
    <w:pPr>
      <w:spacing w:after="120"/>
      <w:ind w:left="200" w:leftChars="200"/>
    </w:pPr>
  </w:style>
  <w:style w:type="paragraph" w:styleId="18">
    <w:name w:val="toc 5"/>
    <w:basedOn w:val="1"/>
    <w:next w:val="1"/>
    <w:unhideWhenUsed/>
    <w:qFormat/>
    <w:uiPriority w:val="39"/>
    <w:pPr>
      <w:ind w:left="840"/>
      <w:jc w:val="left"/>
    </w:pPr>
    <w:rPr>
      <w:rFonts w:ascii="等线" w:eastAsia="等线"/>
      <w:sz w:val="18"/>
      <w:szCs w:val="18"/>
    </w:rPr>
  </w:style>
  <w:style w:type="paragraph" w:styleId="19">
    <w:name w:val="toc 3"/>
    <w:basedOn w:val="1"/>
    <w:next w:val="1"/>
    <w:unhideWhenUsed/>
    <w:qFormat/>
    <w:uiPriority w:val="39"/>
    <w:pPr>
      <w:ind w:left="420"/>
      <w:jc w:val="left"/>
    </w:pPr>
    <w:rPr>
      <w:rFonts w:ascii="等线" w:eastAsia="等线"/>
      <w:i/>
      <w:iCs/>
      <w:sz w:val="20"/>
      <w:szCs w:val="20"/>
    </w:rPr>
  </w:style>
  <w:style w:type="paragraph" w:styleId="20">
    <w:name w:val="Plain Text"/>
    <w:basedOn w:val="1"/>
    <w:qFormat/>
    <w:uiPriority w:val="0"/>
    <w:rPr>
      <w:rFonts w:ascii="宋体" w:hAnsi="Courier New" w:cs="宋体"/>
    </w:rPr>
  </w:style>
  <w:style w:type="paragraph" w:styleId="21">
    <w:name w:val="toc 8"/>
    <w:basedOn w:val="1"/>
    <w:next w:val="1"/>
    <w:unhideWhenUsed/>
    <w:qFormat/>
    <w:uiPriority w:val="39"/>
    <w:pPr>
      <w:ind w:left="1470"/>
      <w:jc w:val="left"/>
    </w:pPr>
    <w:rPr>
      <w:rFonts w:ascii="等线" w:eastAsia="等线"/>
      <w:sz w:val="18"/>
      <w:szCs w:val="18"/>
    </w:rPr>
  </w:style>
  <w:style w:type="paragraph" w:styleId="22">
    <w:name w:val="Balloon Text"/>
    <w:basedOn w:val="1"/>
    <w:qFormat/>
    <w:uiPriority w:val="0"/>
    <w:rPr>
      <w:sz w:val="18"/>
      <w:szCs w:val="18"/>
    </w:rPr>
  </w:style>
  <w:style w:type="paragraph" w:styleId="23">
    <w:name w:val="footer"/>
    <w:basedOn w:val="1"/>
    <w:link w:val="56"/>
    <w:qFormat/>
    <w:uiPriority w:val="0"/>
    <w:pPr>
      <w:tabs>
        <w:tab w:val="center" w:pos="4153"/>
        <w:tab w:val="right" w:pos="8306"/>
      </w:tabs>
      <w:snapToGrid w:val="0"/>
      <w:jc w:val="left"/>
    </w:pPr>
    <w:rPr>
      <w:sz w:val="18"/>
    </w:rPr>
  </w:style>
  <w:style w:type="paragraph" w:styleId="24">
    <w:name w:val="header"/>
    <w:basedOn w:val="1"/>
    <w:link w:val="5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toc 1"/>
    <w:basedOn w:val="1"/>
    <w:next w:val="1"/>
    <w:qFormat/>
    <w:uiPriority w:val="39"/>
    <w:pPr>
      <w:spacing w:before="120" w:after="120"/>
      <w:jc w:val="left"/>
    </w:pPr>
    <w:rPr>
      <w:rFonts w:ascii="等线" w:eastAsia="等线"/>
      <w:b/>
      <w:bCs/>
      <w:caps/>
      <w:sz w:val="20"/>
      <w:szCs w:val="20"/>
    </w:rPr>
  </w:style>
  <w:style w:type="paragraph" w:styleId="26">
    <w:name w:val="toc 4"/>
    <w:basedOn w:val="1"/>
    <w:next w:val="1"/>
    <w:unhideWhenUsed/>
    <w:qFormat/>
    <w:uiPriority w:val="39"/>
    <w:pPr>
      <w:ind w:left="630"/>
      <w:jc w:val="left"/>
    </w:pPr>
    <w:rPr>
      <w:rFonts w:ascii="等线" w:eastAsia="等线"/>
      <w:sz w:val="18"/>
      <w:szCs w:val="18"/>
    </w:rPr>
  </w:style>
  <w:style w:type="paragraph" w:styleId="27">
    <w:name w:val="Subtitle"/>
    <w:basedOn w:val="1"/>
    <w:next w:val="1"/>
    <w:link w:val="58"/>
    <w:qFormat/>
    <w:uiPriority w:val="11"/>
    <w:pPr>
      <w:spacing w:after="160"/>
      <w:jc w:val="center"/>
    </w:pPr>
    <w:rPr>
      <w:rFonts w:ascii="等线 Light" w:hAnsi="等线 Light" w:eastAsia="等线 Light"/>
      <w:color w:val="595959"/>
      <w:spacing w:val="15"/>
      <w:sz w:val="28"/>
      <w:szCs w:val="28"/>
    </w:rPr>
  </w:style>
  <w:style w:type="paragraph" w:styleId="28">
    <w:name w:val="toc 6"/>
    <w:basedOn w:val="1"/>
    <w:next w:val="1"/>
    <w:unhideWhenUsed/>
    <w:qFormat/>
    <w:uiPriority w:val="39"/>
    <w:pPr>
      <w:ind w:left="1050"/>
      <w:jc w:val="left"/>
    </w:pPr>
    <w:rPr>
      <w:rFonts w:ascii="等线" w:eastAsia="等线"/>
      <w:sz w:val="18"/>
      <w:szCs w:val="18"/>
    </w:rPr>
  </w:style>
  <w:style w:type="paragraph" w:styleId="29">
    <w:name w:val="toc 2"/>
    <w:basedOn w:val="1"/>
    <w:next w:val="1"/>
    <w:unhideWhenUsed/>
    <w:qFormat/>
    <w:uiPriority w:val="39"/>
    <w:pPr>
      <w:ind w:left="210"/>
      <w:jc w:val="left"/>
    </w:pPr>
    <w:rPr>
      <w:rFonts w:ascii="等线" w:eastAsia="等线"/>
      <w:smallCaps/>
      <w:sz w:val="20"/>
      <w:szCs w:val="20"/>
    </w:rPr>
  </w:style>
  <w:style w:type="paragraph" w:styleId="30">
    <w:name w:val="toc 9"/>
    <w:basedOn w:val="1"/>
    <w:next w:val="1"/>
    <w:unhideWhenUsed/>
    <w:qFormat/>
    <w:uiPriority w:val="39"/>
    <w:pPr>
      <w:ind w:left="1680"/>
      <w:jc w:val="left"/>
    </w:pPr>
    <w:rPr>
      <w:rFonts w:ascii="等线" w:eastAsia="等线"/>
      <w:sz w:val="18"/>
      <w:szCs w:val="18"/>
    </w:rPr>
  </w:style>
  <w:style w:type="paragraph" w:styleId="31">
    <w:name w:val="Normal (Web)"/>
    <w:basedOn w:val="1"/>
    <w:qFormat/>
    <w:uiPriority w:val="0"/>
    <w:pPr>
      <w:jc w:val="left"/>
    </w:pPr>
    <w:rPr>
      <w:kern w:val="0"/>
      <w:sz w:val="24"/>
    </w:rPr>
  </w:style>
  <w:style w:type="paragraph" w:styleId="32">
    <w:name w:val="Title"/>
    <w:basedOn w:val="1"/>
    <w:next w:val="1"/>
    <w:link w:val="59"/>
    <w:qFormat/>
    <w:uiPriority w:val="10"/>
    <w:pPr>
      <w:spacing w:before="240" w:after="60"/>
      <w:jc w:val="center"/>
      <w:outlineLvl w:val="0"/>
    </w:pPr>
    <w:rPr>
      <w:rFonts w:eastAsia="黑体"/>
      <w:b/>
      <w:bCs/>
      <w:sz w:val="36"/>
      <w:szCs w:val="32"/>
    </w:rPr>
  </w:style>
  <w:style w:type="paragraph" w:styleId="33">
    <w:name w:val="Body Text First Indent"/>
    <w:basedOn w:val="16"/>
    <w:unhideWhenUsed/>
    <w:qFormat/>
    <w:uiPriority w:val="99"/>
    <w:pPr>
      <w:spacing w:before="100" w:beforeAutospacing="1" w:line="520" w:lineRule="exact"/>
      <w:ind w:firstLine="680" w:firstLineChars="200"/>
    </w:pPr>
    <w:rPr>
      <w:rFonts w:ascii="Calibri" w:hAnsi="Calibri"/>
      <w:sz w:val="32"/>
      <w:szCs w:val="32"/>
    </w:rPr>
  </w:style>
  <w:style w:type="paragraph" w:styleId="34">
    <w:name w:val="Body Text First Indent 2"/>
    <w:basedOn w:val="17"/>
    <w:next w:val="1"/>
    <w:qFormat/>
    <w:uiPriority w:val="0"/>
    <w:pPr>
      <w:spacing w:before="100" w:beforeAutospacing="1" w:line="580" w:lineRule="exact"/>
      <w:ind w:firstLine="200" w:firstLineChars="200"/>
    </w:pPr>
    <w:rPr>
      <w:rFonts w:eastAsia="仿宋_GB2312"/>
      <w:sz w:val="32"/>
      <w:szCs w:val="32"/>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rFonts w:ascii="Times New Roman" w:hAnsi="Times New Roman" w:eastAsia="宋体" w:cs="Times New Roman"/>
      <w:b/>
    </w:rPr>
  </w:style>
  <w:style w:type="character" w:styleId="39">
    <w:name w:val="FollowedHyperlink"/>
    <w:qFormat/>
    <w:uiPriority w:val="0"/>
    <w:rPr>
      <w:rFonts w:ascii="Times New Roman" w:hAnsi="Times New Roman" w:eastAsia="宋体" w:cs="Times New Roman"/>
      <w:color w:val="000000"/>
      <w:u w:val="none"/>
    </w:rPr>
  </w:style>
  <w:style w:type="character" w:styleId="40">
    <w:name w:val="Emphasis"/>
    <w:qFormat/>
    <w:uiPriority w:val="0"/>
    <w:rPr>
      <w:rFonts w:ascii="Times New Roman" w:hAnsi="Times New Roman" w:eastAsia="宋体" w:cs="Times New Roman"/>
    </w:rPr>
  </w:style>
  <w:style w:type="character" w:styleId="41">
    <w:name w:val="HTML Definition"/>
    <w:qFormat/>
    <w:uiPriority w:val="0"/>
    <w:rPr>
      <w:rFonts w:ascii="Times New Roman" w:hAnsi="Times New Roman" w:eastAsia="宋体" w:cs="Times New Roman"/>
    </w:rPr>
  </w:style>
  <w:style w:type="character" w:styleId="42">
    <w:name w:val="HTML Variable"/>
    <w:qFormat/>
    <w:uiPriority w:val="0"/>
    <w:rPr>
      <w:rFonts w:ascii="Times New Roman" w:hAnsi="Times New Roman" w:eastAsia="宋体" w:cs="Times New Roman"/>
    </w:rPr>
  </w:style>
  <w:style w:type="character" w:styleId="43">
    <w:name w:val="Hyperlink"/>
    <w:qFormat/>
    <w:uiPriority w:val="99"/>
    <w:rPr>
      <w:rFonts w:ascii="Times New Roman" w:hAnsi="Times New Roman" w:eastAsia="宋体" w:cs="Times New Roman"/>
      <w:color w:val="000000"/>
      <w:u w:val="none"/>
    </w:rPr>
  </w:style>
  <w:style w:type="character" w:styleId="44">
    <w:name w:val="HTML Code"/>
    <w:qFormat/>
    <w:uiPriority w:val="0"/>
    <w:rPr>
      <w:rFonts w:ascii="Courier New" w:hAnsi="Courier New" w:eastAsia="宋体" w:cs="Times New Roman"/>
      <w:sz w:val="20"/>
    </w:rPr>
  </w:style>
  <w:style w:type="character" w:styleId="45">
    <w:name w:val="annotation reference"/>
    <w:unhideWhenUsed/>
    <w:qFormat/>
    <w:uiPriority w:val="99"/>
    <w:rPr>
      <w:sz w:val="21"/>
      <w:szCs w:val="21"/>
    </w:rPr>
  </w:style>
  <w:style w:type="character" w:styleId="46">
    <w:name w:val="HTML Cite"/>
    <w:qFormat/>
    <w:uiPriority w:val="0"/>
    <w:rPr>
      <w:rFonts w:ascii="Times New Roman" w:hAnsi="Times New Roman" w:eastAsia="宋体" w:cs="Times New Roman"/>
    </w:rPr>
  </w:style>
  <w:style w:type="character" w:customStyle="1" w:styleId="47">
    <w:name w:val="标题 1 字符"/>
    <w:link w:val="2"/>
    <w:qFormat/>
    <w:uiPriority w:val="9"/>
    <w:rPr>
      <w:rFonts w:eastAsia="黑体"/>
      <w:kern w:val="44"/>
      <w:sz w:val="32"/>
      <w:szCs w:val="48"/>
    </w:rPr>
  </w:style>
  <w:style w:type="character" w:customStyle="1" w:styleId="48">
    <w:name w:val="标题 2 字符"/>
    <w:link w:val="3"/>
    <w:qFormat/>
    <w:uiPriority w:val="9"/>
    <w:rPr>
      <w:rFonts w:ascii="宋体" w:hAnsi="宋体" w:eastAsia="黑体"/>
      <w:b/>
      <w:sz w:val="30"/>
      <w:szCs w:val="24"/>
    </w:rPr>
  </w:style>
  <w:style w:type="character" w:customStyle="1" w:styleId="49">
    <w:name w:val="标题 3 字符"/>
    <w:link w:val="4"/>
    <w:qFormat/>
    <w:uiPriority w:val="9"/>
    <w:rPr>
      <w:rFonts w:eastAsia="楷体_GB2312"/>
      <w:b/>
      <w:color w:val="000000"/>
      <w:kern w:val="2"/>
      <w:sz w:val="30"/>
      <w:szCs w:val="32"/>
    </w:rPr>
  </w:style>
  <w:style w:type="character" w:customStyle="1" w:styleId="50">
    <w:name w:val="标题 4 字符"/>
    <w:link w:val="5"/>
    <w:qFormat/>
    <w:uiPriority w:val="9"/>
    <w:rPr>
      <w:rFonts w:eastAsia="仿宋_GB2312"/>
      <w:b/>
      <w:bCs/>
      <w:sz w:val="30"/>
      <w:szCs w:val="24"/>
    </w:rPr>
  </w:style>
  <w:style w:type="character" w:customStyle="1" w:styleId="51">
    <w:name w:val="标题 5 字符"/>
    <w:link w:val="6"/>
    <w:qFormat/>
    <w:uiPriority w:val="9"/>
    <w:rPr>
      <w:rFonts w:eastAsia="仿宋_GB2312"/>
      <w:b/>
      <w:color w:val="000000"/>
      <w:kern w:val="2"/>
      <w:sz w:val="30"/>
      <w:szCs w:val="24"/>
    </w:rPr>
  </w:style>
  <w:style w:type="character" w:customStyle="1" w:styleId="52">
    <w:name w:val="标题 6 字符"/>
    <w:link w:val="7"/>
    <w:semiHidden/>
    <w:qFormat/>
    <w:uiPriority w:val="9"/>
    <w:rPr>
      <w:rFonts w:ascii="等线" w:hAnsi="等线" w:eastAsia="等线" w:cs="Times New Roman"/>
      <w:b/>
      <w:bCs/>
      <w:color w:val="0F4761"/>
      <w:kern w:val="2"/>
      <w:sz w:val="22"/>
      <w:szCs w:val="22"/>
    </w:rPr>
  </w:style>
  <w:style w:type="character" w:customStyle="1" w:styleId="53">
    <w:name w:val="标题 7 字符"/>
    <w:link w:val="8"/>
    <w:semiHidden/>
    <w:qFormat/>
    <w:uiPriority w:val="9"/>
    <w:rPr>
      <w:rFonts w:ascii="等线" w:hAnsi="等线" w:eastAsia="等线" w:cs="Times New Roman"/>
      <w:b/>
      <w:bCs/>
      <w:color w:val="595959"/>
      <w:kern w:val="2"/>
      <w:sz w:val="22"/>
      <w:szCs w:val="22"/>
    </w:rPr>
  </w:style>
  <w:style w:type="character" w:customStyle="1" w:styleId="54">
    <w:name w:val="标题 8 字符"/>
    <w:link w:val="9"/>
    <w:semiHidden/>
    <w:qFormat/>
    <w:uiPriority w:val="9"/>
    <w:rPr>
      <w:rFonts w:ascii="等线" w:hAnsi="等线" w:eastAsia="等线" w:cs="Times New Roman"/>
      <w:color w:val="595959"/>
      <w:kern w:val="2"/>
      <w:sz w:val="22"/>
      <w:szCs w:val="22"/>
    </w:rPr>
  </w:style>
  <w:style w:type="character" w:customStyle="1" w:styleId="55">
    <w:name w:val="标题 9 字符"/>
    <w:link w:val="10"/>
    <w:semiHidden/>
    <w:qFormat/>
    <w:uiPriority w:val="9"/>
    <w:rPr>
      <w:rFonts w:ascii="等线" w:hAnsi="等线" w:eastAsia="等线 Light" w:cs="Times New Roman"/>
      <w:color w:val="595959"/>
      <w:kern w:val="2"/>
      <w:sz w:val="22"/>
      <w:szCs w:val="22"/>
    </w:rPr>
  </w:style>
  <w:style w:type="character" w:customStyle="1" w:styleId="56">
    <w:name w:val="页脚 字符"/>
    <w:link w:val="23"/>
    <w:qFormat/>
    <w:uiPriority w:val="99"/>
    <w:rPr>
      <w:kern w:val="2"/>
      <w:sz w:val="18"/>
      <w:szCs w:val="24"/>
    </w:rPr>
  </w:style>
  <w:style w:type="character" w:customStyle="1" w:styleId="57">
    <w:name w:val="页眉 字符"/>
    <w:link w:val="24"/>
    <w:qFormat/>
    <w:uiPriority w:val="0"/>
    <w:rPr>
      <w:kern w:val="2"/>
      <w:sz w:val="18"/>
      <w:szCs w:val="24"/>
    </w:rPr>
  </w:style>
  <w:style w:type="character" w:customStyle="1" w:styleId="58">
    <w:name w:val="副标题 字符"/>
    <w:link w:val="27"/>
    <w:qFormat/>
    <w:uiPriority w:val="11"/>
    <w:rPr>
      <w:rFonts w:ascii="等线 Light" w:hAnsi="等线 Light" w:eastAsia="等线 Light" w:cs="Times New Roman"/>
      <w:color w:val="595959"/>
      <w:spacing w:val="15"/>
      <w:kern w:val="2"/>
      <w:sz w:val="28"/>
      <w:szCs w:val="28"/>
    </w:rPr>
  </w:style>
  <w:style w:type="character" w:customStyle="1" w:styleId="59">
    <w:name w:val="标题 字符"/>
    <w:link w:val="32"/>
    <w:qFormat/>
    <w:uiPriority w:val="10"/>
    <w:rPr>
      <w:rFonts w:eastAsia="黑体"/>
      <w:b/>
      <w:bCs/>
      <w:kern w:val="2"/>
      <w:sz w:val="36"/>
      <w:szCs w:val="32"/>
    </w:rPr>
  </w:style>
  <w:style w:type="character" w:customStyle="1" w:styleId="60">
    <w:name w:val="font101"/>
    <w:qFormat/>
    <w:uiPriority w:val="0"/>
    <w:rPr>
      <w:rFonts w:hint="default" w:ascii="Times New Roman" w:hAnsi="Times New Roman" w:eastAsia="宋体" w:cs="Times New Roman"/>
      <w:b/>
      <w:color w:val="000000"/>
      <w:sz w:val="24"/>
      <w:szCs w:val="24"/>
      <w:u w:val="none"/>
    </w:rPr>
  </w:style>
  <w:style w:type="character" w:customStyle="1" w:styleId="61">
    <w:name w:val="news-left9"/>
    <w:qFormat/>
    <w:uiPriority w:val="0"/>
    <w:rPr>
      <w:rFonts w:ascii="Times New Roman" w:hAnsi="Times New Roman" w:eastAsia="宋体" w:cs="Times New Roman"/>
    </w:rPr>
  </w:style>
  <w:style w:type="character" w:customStyle="1" w:styleId="62">
    <w:name w:val="last-child1"/>
    <w:qFormat/>
    <w:uiPriority w:val="0"/>
    <w:rPr>
      <w:rFonts w:ascii="Times New Roman" w:hAnsi="Times New Roman" w:eastAsia="宋体" w:cs="Times New Roman"/>
    </w:rPr>
  </w:style>
  <w:style w:type="character" w:customStyle="1" w:styleId="63">
    <w:name w:val="sj_gztzle"/>
    <w:qFormat/>
    <w:uiPriority w:val="0"/>
    <w:rPr>
      <w:rFonts w:ascii="Times New Roman" w:hAnsi="Times New Roman" w:eastAsia="宋体" w:cs="Times New Roman"/>
      <w:color w:val="000000"/>
      <w:sz w:val="24"/>
      <w:szCs w:val="24"/>
    </w:rPr>
  </w:style>
  <w:style w:type="character" w:customStyle="1" w:styleId="64">
    <w:name w:val="active"/>
    <w:qFormat/>
    <w:uiPriority w:val="0"/>
    <w:rPr>
      <w:rFonts w:ascii="Times New Roman" w:hAnsi="Times New Roman" w:eastAsia="宋体" w:cs="Times New Roman"/>
    </w:rPr>
  </w:style>
  <w:style w:type="character" w:customStyle="1" w:styleId="65">
    <w:name w:val="sj_gztzri"/>
    <w:qFormat/>
    <w:uiPriority w:val="0"/>
    <w:rPr>
      <w:rFonts w:ascii="Times New Roman" w:hAnsi="Times New Roman" w:eastAsia="宋体" w:cs="Times New Roman"/>
      <w:color w:val="999999"/>
      <w:sz w:val="24"/>
      <w:szCs w:val="24"/>
    </w:rPr>
  </w:style>
  <w:style w:type="character" w:customStyle="1" w:styleId="66">
    <w:name w:val="pchide"/>
    <w:qFormat/>
    <w:uiPriority w:val="0"/>
    <w:rPr>
      <w:rFonts w:ascii="Times New Roman" w:hAnsi="Times New Roman" w:eastAsia="宋体" w:cs="Times New Roman"/>
      <w:color w:val="999999"/>
    </w:rPr>
  </w:style>
  <w:style w:type="character" w:customStyle="1" w:styleId="67">
    <w:name w:val="font01"/>
    <w:qFormat/>
    <w:uiPriority w:val="0"/>
    <w:rPr>
      <w:rFonts w:hint="eastAsia" w:ascii="宋体" w:hAnsi="宋体" w:eastAsia="宋体" w:cs="宋体"/>
      <w:b/>
      <w:color w:val="000000"/>
      <w:sz w:val="20"/>
      <w:szCs w:val="20"/>
      <w:u w:val="none"/>
    </w:rPr>
  </w:style>
  <w:style w:type="character" w:customStyle="1" w:styleId="68">
    <w:name w:val="bsharetext"/>
    <w:qFormat/>
    <w:uiPriority w:val="0"/>
    <w:rPr>
      <w:rFonts w:ascii="Times New Roman" w:hAnsi="Times New Roman" w:eastAsia="宋体" w:cs="Times New Roman"/>
    </w:rPr>
  </w:style>
  <w:style w:type="character" w:customStyle="1" w:styleId="69">
    <w:name w:val="on"/>
    <w:qFormat/>
    <w:uiPriority w:val="0"/>
    <w:rPr>
      <w:rFonts w:ascii="Times New Roman" w:hAnsi="Times New Roman" w:eastAsia="宋体" w:cs="Times New Roman"/>
      <w:shd w:val="clear" w:color="auto" w:fill="FFFFFF"/>
    </w:rPr>
  </w:style>
  <w:style w:type="character" w:customStyle="1" w:styleId="70">
    <w:name w:val="sj_gztzle1"/>
    <w:qFormat/>
    <w:uiPriority w:val="0"/>
    <w:rPr>
      <w:rFonts w:ascii="Times New Roman" w:hAnsi="Times New Roman" w:eastAsia="宋体" w:cs="Times New Roman"/>
      <w:color w:val="C40001"/>
    </w:rPr>
  </w:style>
  <w:style w:type="character" w:customStyle="1" w:styleId="71">
    <w:name w:val="place3"/>
    <w:qFormat/>
    <w:uiPriority w:val="0"/>
    <w:rPr>
      <w:rFonts w:ascii="Times New Roman" w:hAnsi="Times New Roman" w:eastAsia="宋体" w:cs="Times New Roman"/>
    </w:rPr>
  </w:style>
  <w:style w:type="character" w:customStyle="1" w:styleId="72">
    <w:name w:val="font121"/>
    <w:qFormat/>
    <w:uiPriority w:val="0"/>
    <w:rPr>
      <w:rFonts w:hint="default" w:ascii="Times New Roman" w:hAnsi="Times New Roman" w:eastAsia="宋体" w:cs="Times New Roman"/>
      <w:color w:val="000000"/>
      <w:sz w:val="20"/>
      <w:szCs w:val="20"/>
      <w:u w:val="none"/>
    </w:rPr>
  </w:style>
  <w:style w:type="character" w:customStyle="1" w:styleId="73">
    <w:name w:val="sj_spanbg2"/>
    <w:qFormat/>
    <w:uiPriority w:val="0"/>
    <w:rPr>
      <w:rFonts w:ascii="Times New Roman" w:hAnsi="Times New Roman" w:eastAsia="宋体" w:cs="Times New Roman"/>
    </w:rPr>
  </w:style>
  <w:style w:type="character" w:customStyle="1" w:styleId="74">
    <w:name w:val="font71"/>
    <w:qFormat/>
    <w:uiPriority w:val="0"/>
    <w:rPr>
      <w:rFonts w:hint="eastAsia" w:ascii="宋体" w:hAnsi="宋体" w:eastAsia="宋体" w:cs="宋体"/>
      <w:b/>
      <w:color w:val="000000"/>
      <w:sz w:val="40"/>
      <w:szCs w:val="40"/>
      <w:u w:val="none"/>
    </w:rPr>
  </w:style>
  <w:style w:type="character" w:customStyle="1" w:styleId="75">
    <w:name w:val="font"/>
    <w:qFormat/>
    <w:uiPriority w:val="0"/>
    <w:rPr>
      <w:rFonts w:ascii="Times New Roman" w:hAnsi="Times New Roman" w:eastAsia="宋体" w:cs="Times New Roman"/>
    </w:rPr>
  </w:style>
  <w:style w:type="character" w:customStyle="1" w:styleId="76">
    <w:name w:val="c-icon"/>
    <w:qFormat/>
    <w:uiPriority w:val="0"/>
    <w:rPr>
      <w:rFonts w:ascii="Times New Roman" w:hAnsi="Times New Roman" w:eastAsia="宋体" w:cs="Times New Roman"/>
    </w:rPr>
  </w:style>
  <w:style w:type="character" w:customStyle="1" w:styleId="77">
    <w:name w:val="active1"/>
    <w:qFormat/>
    <w:uiPriority w:val="0"/>
    <w:rPr>
      <w:rFonts w:ascii="Times New Roman" w:hAnsi="Times New Roman" w:eastAsia="宋体" w:cs="Times New Roman"/>
    </w:rPr>
  </w:style>
  <w:style w:type="character" w:customStyle="1" w:styleId="78">
    <w:name w:val="zhankai"/>
    <w:qFormat/>
    <w:uiPriority w:val="0"/>
    <w:rPr>
      <w:rFonts w:ascii="Times New Roman" w:hAnsi="Times New Roman" w:eastAsia="宋体" w:cs="Times New Roman"/>
    </w:rPr>
  </w:style>
  <w:style w:type="character" w:customStyle="1" w:styleId="79">
    <w:name w:val="hover25"/>
    <w:qFormat/>
    <w:uiPriority w:val="0"/>
    <w:rPr>
      <w:rFonts w:ascii="Times New Roman" w:hAnsi="Times New Roman" w:eastAsia="宋体" w:cs="Times New Roman"/>
      <w:color w:val="315EFB"/>
    </w:rPr>
  </w:style>
  <w:style w:type="character" w:customStyle="1" w:styleId="80">
    <w:name w:val="place"/>
    <w:qFormat/>
    <w:uiPriority w:val="0"/>
    <w:rPr>
      <w:rFonts w:ascii="Times New Roman" w:hAnsi="Times New Roman" w:eastAsia="宋体" w:cs="Times New Roman"/>
    </w:rPr>
  </w:style>
  <w:style w:type="character" w:customStyle="1" w:styleId="81">
    <w:name w:val="font31"/>
    <w:qFormat/>
    <w:uiPriority w:val="0"/>
    <w:rPr>
      <w:rFonts w:hint="default" w:ascii="Times New Roman" w:hAnsi="Times New Roman" w:eastAsia="宋体" w:cs="Times New Roman"/>
      <w:color w:val="000000"/>
      <w:sz w:val="20"/>
      <w:szCs w:val="20"/>
      <w:u w:val="none"/>
    </w:rPr>
  </w:style>
  <w:style w:type="character" w:customStyle="1" w:styleId="82">
    <w:name w:val="font51"/>
    <w:qFormat/>
    <w:uiPriority w:val="0"/>
    <w:rPr>
      <w:rFonts w:hint="eastAsia" w:ascii="宋体" w:hAnsi="宋体" w:eastAsia="宋体" w:cs="宋体"/>
      <w:color w:val="000000"/>
      <w:sz w:val="20"/>
      <w:szCs w:val="20"/>
      <w:u w:val="none"/>
    </w:rPr>
  </w:style>
  <w:style w:type="character" w:customStyle="1" w:styleId="83">
    <w:name w:val="nszxij"/>
    <w:qFormat/>
    <w:uiPriority w:val="0"/>
    <w:rPr>
      <w:rFonts w:ascii="Times New Roman" w:hAnsi="Times New Roman" w:eastAsia="宋体" w:cs="Times New Roman"/>
    </w:rPr>
  </w:style>
  <w:style w:type="character" w:customStyle="1" w:styleId="84">
    <w:name w:val="font21"/>
    <w:qFormat/>
    <w:uiPriority w:val="0"/>
    <w:rPr>
      <w:rFonts w:hint="default" w:ascii="Times New Roman" w:hAnsi="Times New Roman" w:eastAsia="宋体" w:cs="Times New Roman"/>
      <w:b/>
      <w:color w:val="000000"/>
      <w:sz w:val="40"/>
      <w:szCs w:val="40"/>
      <w:u w:val="none"/>
    </w:rPr>
  </w:style>
  <w:style w:type="character" w:customStyle="1" w:styleId="85">
    <w:name w:val="hover10"/>
    <w:qFormat/>
    <w:uiPriority w:val="0"/>
    <w:rPr>
      <w:rFonts w:ascii="Times New Roman" w:hAnsi="Times New Roman" w:eastAsia="宋体" w:cs="Times New Roman"/>
      <w:color w:val="C40001"/>
    </w:rPr>
  </w:style>
  <w:style w:type="character" w:customStyle="1" w:styleId="86">
    <w:name w:val="font81"/>
    <w:qFormat/>
    <w:uiPriority w:val="0"/>
    <w:rPr>
      <w:rFonts w:hint="eastAsia" w:ascii="宋体" w:hAnsi="宋体" w:eastAsia="宋体" w:cs="宋体"/>
      <w:b/>
      <w:color w:val="000000"/>
      <w:sz w:val="24"/>
      <w:szCs w:val="24"/>
      <w:u w:val="none"/>
    </w:rPr>
  </w:style>
  <w:style w:type="character" w:customStyle="1" w:styleId="87">
    <w:name w:val="place2"/>
    <w:qFormat/>
    <w:uiPriority w:val="0"/>
    <w:rPr>
      <w:rFonts w:ascii="Times New Roman" w:hAnsi="Times New Roman" w:eastAsia="宋体" w:cs="Times New Roman"/>
    </w:rPr>
  </w:style>
  <w:style w:type="character" w:customStyle="1" w:styleId="88">
    <w:name w:val="current"/>
    <w:qFormat/>
    <w:uiPriority w:val="0"/>
    <w:rPr>
      <w:rFonts w:ascii="Times New Roman" w:hAnsi="Times New Roman" w:eastAsia="宋体" w:cs="Times New Roman"/>
    </w:rPr>
  </w:style>
  <w:style w:type="character" w:customStyle="1" w:styleId="89">
    <w:name w:val="noline"/>
    <w:qFormat/>
    <w:uiPriority w:val="0"/>
    <w:rPr>
      <w:rFonts w:ascii="Times New Roman" w:hAnsi="Times New Roman" w:eastAsia="宋体" w:cs="Times New Roman"/>
    </w:rPr>
  </w:style>
  <w:style w:type="character" w:customStyle="1" w:styleId="90">
    <w:name w:val="disabled"/>
    <w:qFormat/>
    <w:uiPriority w:val="0"/>
    <w:rPr>
      <w:rFonts w:ascii="Times New Roman" w:hAnsi="Times New Roman" w:eastAsia="宋体" w:cs="Times New Roman"/>
      <w:vanish/>
    </w:rPr>
  </w:style>
  <w:style w:type="character" w:customStyle="1" w:styleId="91">
    <w:name w:val="last-child"/>
    <w:qFormat/>
    <w:uiPriority w:val="0"/>
    <w:rPr>
      <w:rFonts w:ascii="Times New Roman" w:hAnsi="Times New Roman" w:eastAsia="宋体" w:cs="Times New Roman"/>
    </w:rPr>
  </w:style>
  <w:style w:type="character" w:customStyle="1" w:styleId="92">
    <w:name w:val="lg-gb"/>
    <w:qFormat/>
    <w:uiPriority w:val="0"/>
    <w:rPr>
      <w:rFonts w:ascii="Times New Roman" w:hAnsi="Times New Roman" w:eastAsia="宋体" w:cs="Times New Roman"/>
      <w:b/>
      <w:color w:val="015393"/>
      <w:sz w:val="33"/>
      <w:szCs w:val="33"/>
    </w:rPr>
  </w:style>
  <w:style w:type="character" w:customStyle="1" w:styleId="93">
    <w:name w:val="c-icon26"/>
    <w:qFormat/>
    <w:uiPriority w:val="0"/>
    <w:rPr>
      <w:rFonts w:ascii="Times New Roman" w:hAnsi="Times New Roman" w:eastAsia="宋体" w:cs="Times New Roman"/>
    </w:rPr>
  </w:style>
  <w:style w:type="character" w:customStyle="1" w:styleId="94">
    <w:name w:val="font11"/>
    <w:qFormat/>
    <w:uiPriority w:val="0"/>
    <w:rPr>
      <w:rFonts w:ascii="华文中宋" w:hAnsi="华文中宋" w:eastAsia="华文中宋" w:cs="华文中宋"/>
      <w:b/>
      <w:color w:val="000000"/>
      <w:sz w:val="36"/>
      <w:szCs w:val="36"/>
      <w:u w:val="none"/>
    </w:rPr>
  </w:style>
  <w:style w:type="character" w:customStyle="1" w:styleId="95">
    <w:name w:val="hover15"/>
    <w:qFormat/>
    <w:uiPriority w:val="0"/>
    <w:rPr>
      <w:rFonts w:ascii="Times New Roman" w:hAnsi="Times New Roman" w:eastAsia="宋体" w:cs="Times New Roman"/>
      <w:color w:val="025291"/>
    </w:rPr>
  </w:style>
  <w:style w:type="character" w:customStyle="1" w:styleId="96">
    <w:name w:val="hover26"/>
    <w:qFormat/>
    <w:uiPriority w:val="0"/>
    <w:rPr>
      <w:rFonts w:ascii="Times New Roman" w:hAnsi="Times New Roman" w:eastAsia="宋体" w:cs="Times New Roman"/>
    </w:rPr>
  </w:style>
  <w:style w:type="character" w:customStyle="1" w:styleId="97">
    <w:name w:val="news-left10"/>
    <w:qFormat/>
    <w:uiPriority w:val="0"/>
    <w:rPr>
      <w:rFonts w:ascii="Times New Roman" w:hAnsi="Times New Roman" w:eastAsia="宋体" w:cs="Times New Roman"/>
    </w:rPr>
  </w:style>
  <w:style w:type="character" w:customStyle="1" w:styleId="98">
    <w:name w:val="sj_spanbg3"/>
    <w:qFormat/>
    <w:uiPriority w:val="0"/>
    <w:rPr>
      <w:rFonts w:ascii="Times New Roman" w:hAnsi="Times New Roman" w:eastAsia="宋体" w:cs="Times New Roman"/>
    </w:rPr>
  </w:style>
  <w:style w:type="character" w:customStyle="1" w:styleId="99">
    <w:name w:val="c-icon30"/>
    <w:qFormat/>
    <w:uiPriority w:val="0"/>
    <w:rPr>
      <w:rFonts w:ascii="Times New Roman" w:hAnsi="Times New Roman" w:eastAsia="宋体" w:cs="Times New Roman"/>
    </w:rPr>
  </w:style>
  <w:style w:type="character" w:customStyle="1" w:styleId="100">
    <w:name w:val="font91"/>
    <w:qFormat/>
    <w:uiPriority w:val="0"/>
    <w:rPr>
      <w:rFonts w:ascii="黑体" w:hAnsi="宋体" w:eastAsia="黑体" w:cs="黑体"/>
      <w:color w:val="000000"/>
      <w:sz w:val="24"/>
      <w:szCs w:val="24"/>
      <w:u w:val="none"/>
    </w:rPr>
  </w:style>
  <w:style w:type="character" w:customStyle="1" w:styleId="101">
    <w:name w:val="sj_spanbg1"/>
    <w:qFormat/>
    <w:uiPriority w:val="0"/>
    <w:rPr>
      <w:rFonts w:ascii="Times New Roman" w:hAnsi="Times New Roman" w:eastAsia="宋体" w:cs="Times New Roman"/>
    </w:rPr>
  </w:style>
  <w:style w:type="character" w:customStyle="1" w:styleId="102">
    <w:name w:val="cur1"/>
    <w:qFormat/>
    <w:uiPriority w:val="0"/>
    <w:rPr>
      <w:rFonts w:ascii="Times New Roman" w:hAnsi="Times New Roman" w:eastAsia="宋体" w:cs="Times New Roman"/>
      <w:color w:val="C40001"/>
    </w:rPr>
  </w:style>
  <w:style w:type="character" w:customStyle="1" w:styleId="103">
    <w:name w:val="place1"/>
    <w:qFormat/>
    <w:uiPriority w:val="0"/>
    <w:rPr>
      <w:rFonts w:ascii="微软雅黑" w:hAnsi="微软雅黑" w:eastAsia="微软雅黑" w:cs="微软雅黑"/>
      <w:color w:val="888888"/>
      <w:sz w:val="25"/>
      <w:szCs w:val="25"/>
    </w:rPr>
  </w:style>
  <w:style w:type="character" w:customStyle="1" w:styleId="104">
    <w:name w:val="font1"/>
    <w:qFormat/>
    <w:uiPriority w:val="0"/>
    <w:rPr>
      <w:rFonts w:ascii="Times New Roman" w:hAnsi="Times New Roman" w:eastAsia="宋体" w:cs="Times New Roman"/>
    </w:rPr>
  </w:style>
  <w:style w:type="character" w:customStyle="1" w:styleId="105">
    <w:name w:val="laypage_curr"/>
    <w:qFormat/>
    <w:uiPriority w:val="0"/>
    <w:rPr>
      <w:rFonts w:ascii="Times New Roman" w:hAnsi="Times New Roman" w:eastAsia="宋体" w:cs="Times New Roman"/>
      <w:color w:val="FFFDF4"/>
      <w:shd w:val="clear" w:color="auto" w:fill="0B67A6"/>
    </w:rPr>
  </w:style>
  <w:style w:type="character" w:customStyle="1" w:styleId="106">
    <w:name w:val="cur"/>
    <w:qFormat/>
    <w:uiPriority w:val="0"/>
    <w:rPr>
      <w:rFonts w:ascii="Times New Roman" w:hAnsi="Times New Roman" w:eastAsia="宋体" w:cs="Times New Roman"/>
      <w:color w:val="C40001"/>
    </w:rPr>
  </w:style>
  <w:style w:type="character" w:customStyle="1" w:styleId="107">
    <w:name w:val="p90"/>
    <w:qFormat/>
    <w:uiPriority w:val="0"/>
    <w:rPr>
      <w:rFonts w:ascii="Times New Roman" w:hAnsi="Times New Roman" w:eastAsia="宋体" w:cs="Times New Roman"/>
    </w:rPr>
  </w:style>
  <w:style w:type="character" w:customStyle="1" w:styleId="108">
    <w:name w:val="hover24"/>
    <w:qFormat/>
    <w:uiPriority w:val="0"/>
    <w:rPr>
      <w:rFonts w:ascii="Times New Roman" w:hAnsi="Times New Roman" w:eastAsia="宋体" w:cs="Times New Roman"/>
    </w:rPr>
  </w:style>
  <w:style w:type="character" w:customStyle="1" w:styleId="109">
    <w:name w:val="sldnax"/>
    <w:qFormat/>
    <w:uiPriority w:val="0"/>
    <w:rPr>
      <w:rFonts w:ascii="Times New Roman" w:hAnsi="Times New Roman" w:eastAsia="宋体" w:cs="Times New Roman"/>
      <w:shd w:val="clear" w:color="auto" w:fill="F5F5F6"/>
    </w:rPr>
  </w:style>
  <w:style w:type="character" w:customStyle="1" w:styleId="110">
    <w:name w:val="hover27"/>
    <w:qFormat/>
    <w:uiPriority w:val="0"/>
    <w:rPr>
      <w:rFonts w:ascii="Times New Roman" w:hAnsi="Times New Roman" w:eastAsia="宋体" w:cs="Times New Roman"/>
      <w:color w:val="315EFB"/>
    </w:rPr>
  </w:style>
  <w:style w:type="character" w:customStyle="1" w:styleId="111">
    <w:name w:val="news-left"/>
    <w:qFormat/>
    <w:uiPriority w:val="0"/>
    <w:rPr>
      <w:rFonts w:ascii="Times New Roman" w:hAnsi="Times New Roman" w:eastAsia="宋体" w:cs="Times New Roman"/>
    </w:rPr>
  </w:style>
  <w:style w:type="character" w:customStyle="1" w:styleId="112">
    <w:name w:val="font41"/>
    <w:qFormat/>
    <w:uiPriority w:val="0"/>
    <w:rPr>
      <w:rFonts w:hint="eastAsia" w:ascii="等线" w:hAnsi="等线" w:eastAsia="等线" w:cs="等线"/>
      <w:color w:val="000000"/>
      <w:sz w:val="22"/>
      <w:szCs w:val="22"/>
      <w:u w:val="none"/>
    </w:rPr>
  </w:style>
  <w:style w:type="character" w:customStyle="1" w:styleId="113">
    <w:name w:val="font61"/>
    <w:qFormat/>
    <w:uiPriority w:val="0"/>
    <w:rPr>
      <w:rFonts w:hint="eastAsia" w:ascii="等线" w:hAnsi="等线" w:eastAsia="等线" w:cs="等线"/>
      <w:color w:val="FF0000"/>
      <w:sz w:val="22"/>
      <w:szCs w:val="22"/>
      <w:u w:val="none"/>
    </w:rPr>
  </w:style>
  <w:style w:type="paragraph" w:styleId="114">
    <w:name w:val="Quote"/>
    <w:basedOn w:val="1"/>
    <w:next w:val="1"/>
    <w:link w:val="115"/>
    <w:qFormat/>
    <w:uiPriority w:val="29"/>
    <w:pPr>
      <w:spacing w:before="160" w:after="160"/>
      <w:jc w:val="center"/>
    </w:pPr>
    <w:rPr>
      <w:rFonts w:ascii="等线" w:hAnsi="等线" w:eastAsia="等线"/>
      <w:i/>
      <w:iCs/>
      <w:color w:val="404040"/>
      <w:sz w:val="22"/>
      <w:szCs w:val="22"/>
    </w:rPr>
  </w:style>
  <w:style w:type="character" w:customStyle="1" w:styleId="115">
    <w:name w:val="引用 字符"/>
    <w:link w:val="114"/>
    <w:qFormat/>
    <w:uiPriority w:val="29"/>
    <w:rPr>
      <w:rFonts w:ascii="等线" w:hAnsi="等线" w:eastAsia="等线" w:cs="Times New Roman"/>
      <w:i/>
      <w:iCs/>
      <w:color w:val="404040"/>
      <w:kern w:val="2"/>
      <w:sz w:val="22"/>
      <w:szCs w:val="22"/>
    </w:rPr>
  </w:style>
  <w:style w:type="paragraph" w:styleId="116">
    <w:name w:val="List Paragraph"/>
    <w:basedOn w:val="1"/>
    <w:qFormat/>
    <w:uiPriority w:val="34"/>
    <w:pPr>
      <w:ind w:left="720"/>
      <w:contextualSpacing/>
    </w:pPr>
    <w:rPr>
      <w:rFonts w:ascii="等线" w:hAnsi="等线" w:eastAsia="等线"/>
      <w:sz w:val="22"/>
      <w:szCs w:val="22"/>
    </w:rPr>
  </w:style>
  <w:style w:type="character" w:customStyle="1" w:styleId="117">
    <w:name w:val="_Style 116"/>
    <w:qFormat/>
    <w:uiPriority w:val="21"/>
    <w:rPr>
      <w:rFonts w:ascii="Times New Roman" w:hAnsi="Times New Roman" w:eastAsia="宋体" w:cs="Times New Roman"/>
      <w:i/>
      <w:iCs/>
      <w:color w:val="0F4761"/>
    </w:rPr>
  </w:style>
  <w:style w:type="paragraph" w:styleId="118">
    <w:name w:val="Intense Quote"/>
    <w:basedOn w:val="1"/>
    <w:next w:val="1"/>
    <w:link w:val="119"/>
    <w:qFormat/>
    <w:uiPriority w:val="30"/>
    <w:pPr>
      <w:pBdr>
        <w:top w:val="single" w:color="0F4761" w:sz="4" w:space="10"/>
        <w:bottom w:val="single" w:color="0F4761" w:sz="4" w:space="10"/>
      </w:pBdr>
      <w:spacing w:before="360" w:after="360"/>
      <w:ind w:left="864" w:right="864"/>
      <w:jc w:val="center"/>
    </w:pPr>
    <w:rPr>
      <w:rFonts w:ascii="等线" w:hAnsi="等线" w:eastAsia="等线"/>
      <w:i/>
      <w:iCs/>
      <w:color w:val="0F4761"/>
      <w:sz w:val="22"/>
      <w:szCs w:val="22"/>
    </w:rPr>
  </w:style>
  <w:style w:type="character" w:customStyle="1" w:styleId="119">
    <w:name w:val="明显引用 字符"/>
    <w:link w:val="118"/>
    <w:qFormat/>
    <w:uiPriority w:val="30"/>
    <w:rPr>
      <w:rFonts w:ascii="等线" w:hAnsi="等线" w:eastAsia="等线" w:cs="Times New Roman"/>
      <w:i/>
      <w:iCs/>
      <w:color w:val="0F4761"/>
      <w:kern w:val="2"/>
      <w:sz w:val="22"/>
      <w:szCs w:val="22"/>
    </w:rPr>
  </w:style>
  <w:style w:type="character" w:customStyle="1" w:styleId="120">
    <w:name w:val="_Style 119"/>
    <w:qFormat/>
    <w:uiPriority w:val="32"/>
    <w:rPr>
      <w:rFonts w:ascii="Times New Roman" w:hAnsi="Times New Roman" w:eastAsia="宋体" w:cs="Times New Roman"/>
      <w:b/>
      <w:bCs/>
      <w:smallCaps/>
      <w:color w:val="0F4761"/>
      <w:spacing w:val="5"/>
    </w:rPr>
  </w:style>
  <w:style w:type="paragraph" w:customStyle="1" w:styleId="121">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122">
    <w:name w:val="WPSOffice手动目录 1"/>
    <w:qFormat/>
    <w:uiPriority w:val="0"/>
    <w:rPr>
      <w:rFonts w:ascii="Times New Roman" w:hAnsi="Times New Roman" w:eastAsia="宋体" w:cs="Times New Roman"/>
      <w:lang w:val="en-US" w:eastAsia="zh-CN" w:bidi="ar-SA"/>
    </w:rPr>
  </w:style>
  <w:style w:type="paragraph" w:customStyle="1" w:styleId="1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25">
    <w:name w:val="_Style 124"/>
    <w:basedOn w:val="2"/>
    <w:next w:val="1"/>
    <w:qFormat/>
    <w:uiPriority w:val="39"/>
    <w:pPr>
      <w:keepNext/>
      <w:keepLines/>
      <w:widowControl/>
      <w:spacing w:before="240" w:line="259" w:lineRule="auto"/>
      <w:jc w:val="left"/>
      <w:outlineLvl w:val="9"/>
    </w:pPr>
    <w:rPr>
      <w:rFonts w:hint="default" w:ascii="等线 Light" w:hAnsi="等线 Light" w:eastAsia="等线 Light"/>
      <w:color w:val="2F5496"/>
      <w:kern w:val="0"/>
      <w:szCs w:val="32"/>
    </w:rPr>
  </w:style>
  <w:style w:type="paragraph" w:customStyle="1" w:styleId="126">
    <w:name w:val="_Style 125"/>
    <w:unhideWhenUsed/>
    <w:qFormat/>
    <w:uiPriority w:val="99"/>
    <w:rPr>
      <w:rFonts w:ascii="Times New Roman" w:hAnsi="Times New Roman" w:eastAsia="宋体" w:cs="Times New Roman"/>
      <w:kern w:val="2"/>
      <w:sz w:val="21"/>
      <w:szCs w:val="24"/>
      <w:lang w:val="en-US" w:eastAsia="zh-CN" w:bidi="ar-SA"/>
    </w:rPr>
  </w:style>
  <w:style w:type="paragraph" w:customStyle="1" w:styleId="12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font5"/>
    <w:basedOn w:val="1"/>
    <w:qFormat/>
    <w:uiPriority w:val="0"/>
    <w:pPr>
      <w:widowControl/>
      <w:spacing w:before="100" w:beforeAutospacing="1" w:after="100" w:afterAutospacing="1"/>
      <w:jc w:val="left"/>
    </w:pPr>
    <w:rPr>
      <w:color w:val="000000"/>
      <w:kern w:val="0"/>
      <w:szCs w:val="21"/>
    </w:rPr>
  </w:style>
  <w:style w:type="paragraph" w:customStyle="1" w:styleId="129">
    <w:name w:val="font6"/>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30">
    <w:name w:val="font7"/>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31">
    <w:name w:val="font8"/>
    <w:basedOn w:val="1"/>
    <w:qFormat/>
    <w:uiPriority w:val="0"/>
    <w:pPr>
      <w:widowControl/>
      <w:spacing w:before="100" w:beforeAutospacing="1" w:after="100" w:afterAutospacing="1"/>
      <w:jc w:val="left"/>
    </w:pPr>
    <w:rPr>
      <w:color w:val="FF0000"/>
      <w:kern w:val="0"/>
      <w:szCs w:val="21"/>
    </w:rPr>
  </w:style>
  <w:style w:type="paragraph" w:customStyle="1" w:styleId="132">
    <w:name w:val="font9"/>
    <w:basedOn w:val="1"/>
    <w:qFormat/>
    <w:uiPriority w:val="0"/>
    <w:pPr>
      <w:widowControl/>
      <w:spacing w:before="100" w:beforeAutospacing="1" w:after="100" w:afterAutospacing="1"/>
      <w:jc w:val="left"/>
    </w:pPr>
    <w:rPr>
      <w:color w:val="FF0000"/>
      <w:kern w:val="0"/>
      <w:sz w:val="22"/>
      <w:szCs w:val="22"/>
    </w:rPr>
  </w:style>
  <w:style w:type="paragraph" w:customStyle="1" w:styleId="133">
    <w:name w:val="font10"/>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4">
    <w:name w:val="font12"/>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35">
    <w:name w:val="font13"/>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6">
    <w:name w:val="font14"/>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37">
    <w:name w:val="font15"/>
    <w:basedOn w:val="1"/>
    <w:qFormat/>
    <w:uiPriority w:val="0"/>
    <w:pPr>
      <w:widowControl/>
      <w:spacing w:before="100" w:beforeAutospacing="1" w:after="100" w:afterAutospacing="1"/>
      <w:jc w:val="left"/>
    </w:pPr>
    <w:rPr>
      <w:rFonts w:ascii="微软雅黑" w:hAnsi="微软雅黑" w:eastAsia="微软雅黑" w:cs="宋体"/>
      <w:kern w:val="0"/>
      <w:sz w:val="18"/>
      <w:szCs w:val="18"/>
    </w:rPr>
  </w:style>
  <w:style w:type="paragraph" w:customStyle="1" w:styleId="138">
    <w:name w:val="font16"/>
    <w:basedOn w:val="1"/>
    <w:qFormat/>
    <w:uiPriority w:val="0"/>
    <w:pPr>
      <w:widowControl/>
      <w:spacing w:before="100" w:beforeAutospacing="1" w:after="100" w:afterAutospacing="1"/>
      <w:jc w:val="left"/>
    </w:pPr>
    <w:rPr>
      <w:color w:val="FF0000"/>
      <w:kern w:val="0"/>
      <w:sz w:val="24"/>
    </w:rPr>
  </w:style>
  <w:style w:type="paragraph" w:customStyle="1" w:styleId="139">
    <w:name w:val="font17"/>
    <w:basedOn w:val="1"/>
    <w:qFormat/>
    <w:uiPriority w:val="0"/>
    <w:pPr>
      <w:widowControl/>
      <w:spacing w:before="100" w:beforeAutospacing="1" w:after="100" w:afterAutospacing="1"/>
      <w:jc w:val="left"/>
    </w:pPr>
    <w:rPr>
      <w:rFonts w:ascii="方正书宋_GBK" w:hAnsi="宋体" w:eastAsia="方正书宋_GBK" w:cs="宋体"/>
      <w:color w:val="FF0000"/>
      <w:kern w:val="0"/>
      <w:sz w:val="24"/>
    </w:rPr>
  </w:style>
  <w:style w:type="paragraph" w:customStyle="1" w:styleId="140">
    <w:name w:val="font18"/>
    <w:basedOn w:val="1"/>
    <w:qFormat/>
    <w:uiPriority w:val="0"/>
    <w:pPr>
      <w:widowControl/>
      <w:spacing w:before="100" w:beforeAutospacing="1" w:after="100" w:afterAutospacing="1"/>
      <w:jc w:val="left"/>
    </w:pPr>
    <w:rPr>
      <w:rFonts w:ascii="仿宋_GB2312" w:hAnsi="宋体" w:eastAsia="仿宋_GB2312" w:cs="宋体"/>
      <w:color w:val="FF0000"/>
      <w:kern w:val="0"/>
      <w:sz w:val="22"/>
      <w:szCs w:val="22"/>
    </w:rPr>
  </w:style>
  <w:style w:type="paragraph" w:customStyle="1" w:styleId="141">
    <w:name w:val="xl65"/>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142">
    <w:name w:val="xl66"/>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4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4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4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kern w:val="0"/>
      <w:sz w:val="24"/>
    </w:rPr>
  </w:style>
  <w:style w:type="paragraph" w:customStyle="1" w:styleId="15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5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5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5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6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16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6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6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66">
    <w:name w:val="xl9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6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16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7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kern w:val="0"/>
      <w:sz w:val="24"/>
    </w:rPr>
  </w:style>
  <w:style w:type="paragraph" w:customStyle="1" w:styleId="17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C00000"/>
      <w:kern w:val="0"/>
      <w:sz w:val="24"/>
    </w:rPr>
  </w:style>
  <w:style w:type="paragraph" w:customStyle="1" w:styleId="17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C00000"/>
      <w:kern w:val="0"/>
      <w:sz w:val="24"/>
    </w:rPr>
  </w:style>
  <w:style w:type="paragraph" w:customStyle="1" w:styleId="17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C00000"/>
      <w:kern w:val="0"/>
      <w:sz w:val="24"/>
    </w:rPr>
  </w:style>
  <w:style w:type="paragraph" w:customStyle="1" w:styleId="17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17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78">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79">
    <w:name w:val="xl10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80">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1">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kern w:val="0"/>
      <w:sz w:val="24"/>
    </w:rPr>
  </w:style>
  <w:style w:type="paragraph" w:customStyle="1" w:styleId="18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3">
    <w:name w:val="xl107"/>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84">
    <w:name w:val="xl108"/>
    <w:basedOn w:val="1"/>
    <w:qFormat/>
    <w:uiPriority w:val="0"/>
    <w:pPr>
      <w:widowControl/>
      <w:spacing w:before="100" w:beforeAutospacing="1" w:after="100" w:afterAutospacing="1"/>
      <w:jc w:val="center"/>
    </w:pPr>
    <w:rPr>
      <w:rFonts w:ascii="宋体" w:hAnsi="宋体" w:cs="宋体"/>
      <w:color w:val="FF0000"/>
      <w:kern w:val="0"/>
      <w:sz w:val="24"/>
    </w:rPr>
  </w:style>
  <w:style w:type="paragraph" w:customStyle="1" w:styleId="18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86">
    <w:name w:val="xl11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8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88">
    <w:name w:val="xl112"/>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189">
    <w:name w:val="xl113"/>
    <w:basedOn w:val="1"/>
    <w:qFormat/>
    <w:uiPriority w:val="0"/>
    <w:pPr>
      <w:widowControl/>
      <w:shd w:val="clear" w:color="000000" w:fill="FFFF00"/>
      <w:spacing w:before="100" w:beforeAutospacing="1" w:after="100" w:afterAutospacing="1"/>
      <w:jc w:val="center"/>
    </w:pPr>
    <w:rPr>
      <w:rFonts w:ascii="宋体" w:hAnsi="宋体" w:cs="宋体"/>
      <w:kern w:val="0"/>
      <w:sz w:val="24"/>
    </w:rPr>
  </w:style>
  <w:style w:type="paragraph" w:customStyle="1" w:styleId="190">
    <w:name w:val="xl114"/>
    <w:basedOn w:val="1"/>
    <w:qFormat/>
    <w:uiPriority w:val="0"/>
    <w:pPr>
      <w:widowControl/>
      <w:shd w:val="clear" w:color="000000" w:fill="E2EFDA"/>
      <w:spacing w:before="100" w:beforeAutospacing="1" w:after="100" w:afterAutospacing="1"/>
      <w:jc w:val="left"/>
    </w:pPr>
    <w:rPr>
      <w:rFonts w:ascii="宋体" w:hAnsi="宋体" w:cs="宋体"/>
      <w:kern w:val="0"/>
      <w:sz w:val="24"/>
    </w:rPr>
  </w:style>
  <w:style w:type="paragraph" w:customStyle="1" w:styleId="191">
    <w:name w:val="xl115"/>
    <w:basedOn w:val="1"/>
    <w:qFormat/>
    <w:uiPriority w:val="0"/>
    <w:pPr>
      <w:widowControl/>
      <w:shd w:val="clear" w:color="000000" w:fill="FFFF00"/>
      <w:spacing w:before="100" w:beforeAutospacing="1" w:after="100" w:afterAutospacing="1"/>
      <w:jc w:val="left"/>
    </w:pPr>
    <w:rPr>
      <w:rFonts w:ascii="宋体" w:hAnsi="宋体" w:cs="宋体"/>
      <w:kern w:val="0"/>
      <w:sz w:val="24"/>
    </w:rPr>
  </w:style>
  <w:style w:type="paragraph" w:customStyle="1" w:styleId="192">
    <w:name w:val="xl11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93">
    <w:name w:val="xl117"/>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194">
    <w:name w:val="xl118"/>
    <w:basedOn w:val="1"/>
    <w:qFormat/>
    <w:uiPriority w:val="0"/>
    <w:pPr>
      <w:widowControl/>
      <w:shd w:val="clear" w:color="000000" w:fill="E2EFDA"/>
      <w:spacing w:before="100" w:beforeAutospacing="1" w:after="100" w:afterAutospacing="1"/>
      <w:jc w:val="left"/>
    </w:pPr>
    <w:rPr>
      <w:rFonts w:ascii="宋体" w:hAnsi="宋体" w:cs="宋体"/>
      <w:b/>
      <w:bCs/>
      <w:kern w:val="0"/>
      <w:sz w:val="24"/>
    </w:rPr>
  </w:style>
  <w:style w:type="paragraph" w:customStyle="1" w:styleId="195">
    <w:name w:val="xl1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96">
    <w:name w:val="xl120"/>
    <w:basedOn w:val="1"/>
    <w:qFormat/>
    <w:uiPriority w:val="0"/>
    <w:pPr>
      <w:widowControl/>
      <w:shd w:val="clear" w:color="000000" w:fill="FFFF00"/>
      <w:spacing w:before="100" w:beforeAutospacing="1" w:after="100" w:afterAutospacing="1"/>
      <w:jc w:val="left"/>
    </w:pPr>
    <w:rPr>
      <w:rFonts w:ascii="宋体" w:hAnsi="宋体" w:cs="宋体"/>
      <w:kern w:val="0"/>
      <w:sz w:val="24"/>
    </w:rPr>
  </w:style>
  <w:style w:type="paragraph" w:customStyle="1" w:styleId="197">
    <w:name w:val="xl121"/>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8">
    <w:name w:val="xl122"/>
    <w:basedOn w:val="1"/>
    <w:qFormat/>
    <w:uiPriority w:val="0"/>
    <w:pPr>
      <w:widowControl/>
      <w:shd w:val="clear" w:color="000000" w:fill="E2EFDA"/>
      <w:spacing w:before="100" w:beforeAutospacing="1" w:after="100" w:afterAutospacing="1"/>
      <w:jc w:val="left"/>
    </w:pPr>
    <w:rPr>
      <w:rFonts w:ascii="宋体" w:hAnsi="宋体" w:cs="宋体"/>
      <w:color w:val="C00000"/>
      <w:kern w:val="0"/>
      <w:sz w:val="24"/>
    </w:rPr>
  </w:style>
  <w:style w:type="paragraph" w:customStyle="1" w:styleId="199">
    <w:name w:val="xl12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00">
    <w:name w:val="xl124"/>
    <w:basedOn w:val="1"/>
    <w:qFormat/>
    <w:uiPriority w:val="0"/>
    <w:pPr>
      <w:widowControl/>
      <w:shd w:val="clear" w:color="000000" w:fill="FFFF00"/>
      <w:spacing w:before="100" w:beforeAutospacing="1" w:after="100" w:afterAutospacing="1"/>
      <w:jc w:val="center"/>
    </w:pPr>
    <w:rPr>
      <w:rFonts w:ascii="宋体" w:hAnsi="宋体" w:cs="宋体"/>
      <w:kern w:val="0"/>
      <w:sz w:val="24"/>
    </w:rPr>
  </w:style>
  <w:style w:type="paragraph" w:customStyle="1" w:styleId="201">
    <w:name w:val="xl125"/>
    <w:basedOn w:val="1"/>
    <w:qFormat/>
    <w:uiPriority w:val="0"/>
    <w:pPr>
      <w:widowControl/>
      <w:spacing w:before="100" w:beforeAutospacing="1" w:after="100" w:afterAutospacing="1"/>
    </w:pPr>
    <w:rPr>
      <w:rFonts w:ascii="宋体" w:hAnsi="宋体" w:cs="宋体"/>
      <w:kern w:val="0"/>
      <w:sz w:val="24"/>
    </w:rPr>
  </w:style>
  <w:style w:type="paragraph" w:customStyle="1" w:styleId="202">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color w:val="000000"/>
      <w:kern w:val="0"/>
      <w:sz w:val="24"/>
    </w:rPr>
  </w:style>
  <w:style w:type="paragraph" w:customStyle="1" w:styleId="203">
    <w:name w:val="xl127"/>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kern w:val="0"/>
      <w:szCs w:val="21"/>
    </w:rPr>
  </w:style>
  <w:style w:type="paragraph" w:customStyle="1" w:styleId="204">
    <w:name w:val="xl128"/>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ascii="宋体" w:hAnsi="宋体" w:cs="宋体"/>
      <w:kern w:val="0"/>
      <w:szCs w:val="21"/>
    </w:rPr>
  </w:style>
  <w:style w:type="paragraph" w:customStyle="1" w:styleId="205">
    <w:name w:val="xl129"/>
    <w:basedOn w:val="1"/>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cs="宋体"/>
      <w:kern w:val="0"/>
      <w:szCs w:val="21"/>
    </w:rPr>
  </w:style>
  <w:style w:type="paragraph" w:customStyle="1" w:styleId="20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207">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color w:val="FF0000"/>
      <w:kern w:val="0"/>
      <w:sz w:val="24"/>
    </w:rPr>
  </w:style>
  <w:style w:type="paragraph" w:customStyle="1" w:styleId="208">
    <w:name w:val="xl1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09">
    <w:name w:val="xl1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210">
    <w:name w:val="xl13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211">
    <w:name w:val="xl13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212">
    <w:name w:val="xl136"/>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color w:val="FF0000"/>
      <w:kern w:val="0"/>
      <w:szCs w:val="21"/>
    </w:rPr>
  </w:style>
  <w:style w:type="paragraph" w:customStyle="1" w:styleId="213">
    <w:name w:val="xl137"/>
    <w:basedOn w:val="1"/>
    <w:qFormat/>
    <w:uiPriority w:val="0"/>
    <w:pPr>
      <w:widowControl/>
      <w:shd w:val="clear" w:color="000000" w:fill="FFFF00"/>
      <w:spacing w:before="100" w:beforeAutospacing="1" w:after="100" w:afterAutospacing="1"/>
      <w:jc w:val="left"/>
    </w:pPr>
    <w:rPr>
      <w:rFonts w:ascii="宋体" w:hAnsi="宋体" w:cs="宋体"/>
      <w:color w:val="FF0000"/>
      <w:kern w:val="0"/>
      <w:sz w:val="24"/>
    </w:rPr>
  </w:style>
  <w:style w:type="paragraph" w:customStyle="1" w:styleId="214">
    <w:name w:val="xl13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color w:val="FF0000"/>
      <w:kern w:val="0"/>
      <w:sz w:val="24"/>
    </w:rPr>
  </w:style>
  <w:style w:type="paragraph" w:customStyle="1" w:styleId="215">
    <w:name w:val="xl139"/>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仿宋_GB2312" w:hAnsi="宋体" w:eastAsia="仿宋_GB2312" w:cs="宋体"/>
      <w:color w:val="FF0000"/>
      <w:kern w:val="0"/>
      <w:sz w:val="24"/>
    </w:rPr>
  </w:style>
  <w:style w:type="paragraph" w:customStyle="1" w:styleId="216">
    <w:name w:val="xl14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仿宋_GB2312" w:hAnsi="宋体" w:eastAsia="仿宋_GB2312" w:cs="宋体"/>
      <w:b/>
      <w:bCs/>
      <w:color w:val="FF0000"/>
      <w:kern w:val="0"/>
      <w:sz w:val="24"/>
    </w:rPr>
  </w:style>
  <w:style w:type="paragraph" w:customStyle="1" w:styleId="217">
    <w:name w:val="xl141"/>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pPr>
    <w:rPr>
      <w:rFonts w:ascii="仿宋" w:hAnsi="仿宋" w:eastAsia="仿宋" w:cs="宋体"/>
      <w:color w:val="FF0000"/>
      <w:kern w:val="0"/>
      <w:sz w:val="20"/>
      <w:szCs w:val="20"/>
    </w:rPr>
  </w:style>
  <w:style w:type="paragraph" w:customStyle="1" w:styleId="218">
    <w:name w:val="xl142"/>
    <w:basedOn w:val="1"/>
    <w:qFormat/>
    <w:uiPriority w:val="0"/>
    <w:pPr>
      <w:widowControl/>
      <w:pBdr>
        <w:bottom w:val="single" w:color="auto" w:sz="8" w:space="0"/>
        <w:right w:val="single" w:color="auto" w:sz="8" w:space="0"/>
      </w:pBdr>
      <w:spacing w:before="100" w:beforeAutospacing="1" w:after="100" w:afterAutospacing="1"/>
      <w:jc w:val="center"/>
    </w:pPr>
    <w:rPr>
      <w:rFonts w:ascii="微软雅黑" w:hAnsi="微软雅黑" w:eastAsia="微软雅黑" w:cs="宋体"/>
      <w:color w:val="FF0000"/>
      <w:kern w:val="0"/>
      <w:sz w:val="16"/>
      <w:szCs w:val="16"/>
    </w:rPr>
  </w:style>
  <w:style w:type="paragraph" w:customStyle="1" w:styleId="219">
    <w:name w:val="xl143"/>
    <w:basedOn w:val="1"/>
    <w:qFormat/>
    <w:uiPriority w:val="0"/>
    <w:pPr>
      <w:widowControl/>
      <w:pBdr>
        <w:bottom w:val="single" w:color="auto" w:sz="8" w:space="0"/>
        <w:right w:val="single" w:color="auto" w:sz="8" w:space="0"/>
      </w:pBdr>
      <w:spacing w:before="100" w:beforeAutospacing="1" w:after="100" w:afterAutospacing="1"/>
      <w:jc w:val="center"/>
    </w:pPr>
    <w:rPr>
      <w:rFonts w:ascii="仿宋" w:hAnsi="仿宋" w:eastAsia="仿宋" w:cs="宋体"/>
      <w:color w:val="FF0000"/>
      <w:kern w:val="0"/>
      <w:sz w:val="20"/>
      <w:szCs w:val="20"/>
    </w:rPr>
  </w:style>
  <w:style w:type="paragraph" w:customStyle="1" w:styleId="220">
    <w:name w:val="xl14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FF0000"/>
      <w:kern w:val="0"/>
      <w:sz w:val="24"/>
    </w:rPr>
  </w:style>
  <w:style w:type="paragraph" w:customStyle="1" w:styleId="221">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22">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23">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8"/>
    <w:basedOn w:val="1"/>
    <w:qFormat/>
    <w:uiPriority w:val="0"/>
    <w:pPr>
      <w:widowControl/>
      <w:shd w:val="clear" w:color="000000" w:fill="FFFF00"/>
      <w:spacing w:before="100" w:beforeAutospacing="1" w:after="100" w:afterAutospacing="1"/>
      <w:jc w:val="left"/>
    </w:pPr>
    <w:rPr>
      <w:rFonts w:ascii="宋体" w:hAnsi="宋体" w:cs="宋体"/>
      <w:b/>
      <w:bCs/>
      <w:kern w:val="0"/>
      <w:sz w:val="24"/>
    </w:rPr>
  </w:style>
  <w:style w:type="paragraph" w:customStyle="1" w:styleId="22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184</Pages>
  <Words>63233</Words>
  <Characters>67027</Characters>
  <Lines>7447</Lines>
  <Paragraphs>7236</Paragraphs>
  <TotalTime>31</TotalTime>
  <ScaleCrop>false</ScaleCrop>
  <LinksUpToDate>false</LinksUpToDate>
  <CharactersWithSpaces>123024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2025-06-08T19:38:00Z</dcterms:created>
  <dc:creator>admmin</dc:creator>
  <cp:lastModifiedBy>user</cp:lastModifiedBy>
  <cp:lastPrinted>2025-02-26T08:50:00Z</cp:lastPrinted>
  <dcterms:modified xsi:type="dcterms:W3CDTF">2025-06-10T16:17:29Z</dcterms:modified>
  <dc:title>为贯彻落实部党组关于推进资金统筹整合的工作部署，更好地发挥中央财政资金引导撬动作用，推动整体提升农业产业链现代化水平，我司会同发展规划司、乡村产业司研究制定了《农业全产业链提升项目整合实施方案》，引导地方整体设计和统筹实施优势特色产业集群、国家现代农业产业园、农业产业强镇政策任务，力争将其打造成为我部和各级农业农村部门推动农业产业发展的标杆项目、核心抓手</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37FC9B5D3350461A83875D7CEFA34EEE_13</vt:lpwstr>
  </property>
  <property fmtid="{D5CDD505-2E9C-101B-9397-08002B2CF9AE}" pid="4" name="KSOTemplateDocerSaveRecord">
    <vt:lpwstr>eyJoZGlkIjoiOTA2NmRjNGIwMTAxNDA0ZDRkOTFlYmJhNjU2YjQ1ZjUiLCJ1c2VySWQiOiIyNjY0NzY2OTUifQ==</vt:lpwstr>
  </property>
</Properties>
</file>